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AEEF3"/>
  <w:body>
    <w:p>
      <w:pPr>
        <w:rPr>
          <w:rFonts w:ascii="仿宋" w:hAnsi="仿宋" w:eastAsia="仿宋"/>
          <w:b/>
          <w:sz w:val="52"/>
          <w:szCs w:val="52"/>
        </w:rPr>
      </w:pPr>
      <w:r>
        <w:rPr>
          <w:rFonts w:ascii="仿宋" w:hAnsi="仿宋" w:eastAsia="仿宋"/>
          <w:b/>
          <w:sz w:val="52"/>
          <w:szCs w:val="52"/>
        </w:rPr>
        <w:pict>
          <v:shape id="_x0000_i1025" o:spt="136" type="#_x0000_t136" style="height:68.65pt;width:487.25pt;" fillcolor="#000000" filled="t" o:preferrelative="t" coordsize="21600,21600">
            <v:path/>
            <v:fill on="t" focussize="0,0"/>
            <v:stroke miterlimit="2"/>
            <v:imagedata o:title=""/>
            <o:lock v:ext="edit" text="f"/>
            <v:textpath on="t" fitshape="t" fitpath="t" trim="t" xscale="f" string="鄂尔多斯伊金霍洛民航机场有限公司&#10;" style="font-family:宋体;font-size:36pt;v-text-align:center;"/>
            <v:shadow on="t" color="#868686" offset="1pt,0pt" offset2="-2pt,-4pt"/>
            <w10:wrap type="none"/>
            <w10:anchorlock/>
          </v:shape>
        </w:pict>
      </w: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r>
        <w:rPr>
          <w:rFonts w:ascii="仿宋" w:hAnsi="仿宋" w:eastAsia="仿宋"/>
          <w:b/>
          <w:sz w:val="52"/>
          <w:szCs w:val="52"/>
        </w:rPr>
        <w:pict>
          <v:shape id="_x0000_i1026" o:spt="136" type="#_x0000_t136" style="height:44.35pt;width:175.8pt;" fillcolor="#000000" filled="t" o:preferrelative="t" coordsize="21600,21600">
            <v:path/>
            <v:fill on="t" focussize="0,0"/>
            <v:stroke miterlimit="2"/>
            <v:imagedata o:title=""/>
            <o:lock v:ext="edit" text="f"/>
            <v:textpath on="t" fitshape="t" fitpath="t" trim="t" xscale="f" string="采购文件" style="font-family:宋体;font-size:44pt;v-text-align:center;"/>
            <v:shadow on="t" color="#868686" offset="2pt,1pt" offset2="-2pt,-2pt"/>
            <w10:wrap type="none"/>
            <w10:anchorlock/>
          </v:shape>
        </w:pict>
      </w: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rPr>
          <w:rFonts w:ascii="仿宋" w:hAnsi="仿宋" w:eastAsia="仿宋"/>
          <w:b/>
          <w:sz w:val="52"/>
          <w:szCs w:val="52"/>
        </w:rPr>
      </w:pPr>
    </w:p>
    <w:p>
      <w:pPr>
        <w:jc w:val="center"/>
        <w:rPr>
          <w:rFonts w:ascii="仿宋" w:hAnsi="仿宋" w:eastAsia="仿宋"/>
          <w:sz w:val="44"/>
          <w:szCs w:val="44"/>
        </w:rPr>
      </w:pPr>
      <w:r>
        <w:rPr>
          <w:rFonts w:hint="eastAsia" w:ascii="仿宋" w:hAnsi="仿宋" w:eastAsia="仿宋"/>
          <w:b/>
          <w:sz w:val="44"/>
          <w:szCs w:val="44"/>
        </w:rPr>
        <w:t>项目名称：</w:t>
      </w:r>
      <w:r>
        <w:rPr>
          <w:rFonts w:hint="eastAsia" w:ascii="仿宋_GB2312"/>
          <w:b/>
          <w:sz w:val="44"/>
          <w:szCs w:val="44"/>
        </w:rPr>
        <w:t>航站区管理部滚动轴采购</w:t>
      </w:r>
    </w:p>
    <w:p>
      <w:pPr>
        <w:jc w:val="center"/>
        <w:rPr>
          <w:rFonts w:ascii="仿宋" w:hAnsi="仿宋" w:eastAsia="仿宋"/>
          <w:b/>
          <w:sz w:val="44"/>
          <w:szCs w:val="44"/>
        </w:rPr>
      </w:pPr>
      <w:r>
        <w:rPr>
          <w:rFonts w:hint="eastAsia" w:ascii="仿宋" w:hAnsi="仿宋" w:eastAsia="仿宋"/>
          <w:b/>
          <w:sz w:val="44"/>
          <w:szCs w:val="44"/>
        </w:rPr>
        <w:t>项目编号：CG/JCGS-16-003-W</w:t>
      </w:r>
    </w:p>
    <w:p>
      <w:pPr>
        <w:widowControl/>
        <w:jc w:val="center"/>
        <w:rPr>
          <w:rFonts w:ascii="仿宋" w:hAnsi="仿宋" w:eastAsia="仿宋"/>
          <w:sz w:val="48"/>
          <w:szCs w:val="48"/>
        </w:rPr>
      </w:pPr>
      <w:r>
        <w:rPr>
          <w:rFonts w:hint="eastAsia" w:ascii="仿宋_GB2312"/>
          <w:b/>
          <w:sz w:val="44"/>
          <w:szCs w:val="44"/>
        </w:rPr>
        <w:t>2016年9月13日</w:t>
      </w:r>
      <w:r>
        <w:rPr>
          <w:rFonts w:ascii="仿宋" w:hAnsi="仿宋" w:eastAsia="仿宋"/>
          <w:sz w:val="48"/>
          <w:szCs w:val="48"/>
        </w:rPr>
        <w:br w:type="page"/>
      </w:r>
      <w:r>
        <w:rPr>
          <w:rFonts w:hint="eastAsia" w:ascii="仿宋" w:hAnsi="仿宋" w:eastAsia="仿宋"/>
          <w:sz w:val="48"/>
          <w:szCs w:val="48"/>
        </w:rPr>
        <w:t>目录</w:t>
      </w:r>
    </w:p>
    <w:p>
      <w:pPr>
        <w:widowControl/>
        <w:rPr>
          <w:rFonts w:asciiTheme="majorEastAsia" w:hAnsiTheme="majorEastAsia" w:eastAsiaTheme="majorEastAsia"/>
          <w:color w:val="FF0000"/>
          <w:sz w:val="30"/>
          <w:szCs w:val="30"/>
        </w:rPr>
      </w:pPr>
    </w:p>
    <w:p>
      <w:pPr>
        <w:pStyle w:val="15"/>
        <w:tabs>
          <w:tab w:val="right" w:leader="dot" w:pos="9742"/>
        </w:tabs>
        <w:rPr>
          <w:rFonts w:asciiTheme="majorEastAsia" w:hAnsiTheme="majorEastAsia" w:eastAsiaTheme="majorEastAsia" w:cstheme="minorBidi"/>
          <w:sz w:val="30"/>
          <w:szCs w:val="30"/>
        </w:rPr>
      </w:pPr>
      <w:r>
        <w:rPr>
          <w:rFonts w:asciiTheme="majorEastAsia" w:hAnsiTheme="majorEastAsia" w:eastAsiaTheme="majorEastAsia"/>
          <w:sz w:val="30"/>
          <w:szCs w:val="30"/>
        </w:rPr>
        <w:fldChar w:fldCharType="begin"/>
      </w:r>
      <w:r>
        <w:rPr>
          <w:rFonts w:asciiTheme="majorEastAsia" w:hAnsiTheme="majorEastAsia" w:eastAsiaTheme="majorEastAsia"/>
          <w:sz w:val="30"/>
          <w:szCs w:val="30"/>
        </w:rPr>
        <w:instrText xml:space="preserve"> TOC \o "1-3" \h \z \u </w:instrText>
      </w:r>
      <w:r>
        <w:rPr>
          <w:rFonts w:asciiTheme="majorEastAsia" w:hAnsiTheme="majorEastAsia" w:eastAsiaTheme="majorEastAsia"/>
          <w:sz w:val="30"/>
          <w:szCs w:val="30"/>
        </w:rPr>
        <w:fldChar w:fldCharType="separate"/>
      </w:r>
      <w:r>
        <w:fldChar w:fldCharType="begin"/>
      </w:r>
      <w:r>
        <w:instrText xml:space="preserve"> HYPERLINK \l "_Toc425349044" </w:instrText>
      </w:r>
      <w:r>
        <w:fldChar w:fldCharType="separate"/>
      </w:r>
      <w:r>
        <w:rPr>
          <w:rStyle w:val="22"/>
          <w:rFonts w:hint="eastAsia" w:asciiTheme="majorEastAsia" w:hAnsiTheme="majorEastAsia" w:eastAsiaTheme="majorEastAsia"/>
          <w:sz w:val="30"/>
          <w:szCs w:val="30"/>
        </w:rPr>
        <w:t>第一章</w:t>
      </w:r>
      <w:r>
        <w:rPr>
          <w:rStyle w:val="22"/>
          <w:rFonts w:asciiTheme="majorEastAsia" w:hAnsiTheme="majorEastAsia" w:eastAsiaTheme="majorEastAsia"/>
          <w:sz w:val="30"/>
          <w:szCs w:val="30"/>
        </w:rPr>
        <w:t xml:space="preserve"> </w:t>
      </w:r>
      <w:r>
        <w:rPr>
          <w:rStyle w:val="22"/>
          <w:rFonts w:hint="eastAsia" w:asciiTheme="majorEastAsia" w:hAnsiTheme="majorEastAsia" w:eastAsiaTheme="majorEastAsia"/>
          <w:sz w:val="30"/>
          <w:szCs w:val="30"/>
        </w:rPr>
        <w:t>询价公告</w:t>
      </w:r>
      <w:r>
        <w:rPr>
          <w:rFonts w:asciiTheme="majorEastAsia" w:hAnsiTheme="majorEastAsia" w:eastAsiaTheme="majorEastAsia"/>
          <w:sz w:val="30"/>
          <w:szCs w:val="30"/>
        </w:rPr>
        <w:tab/>
      </w:r>
      <w:r>
        <w:rPr>
          <w:rFonts w:hint="eastAsia" w:asciiTheme="majorEastAsia" w:hAnsiTheme="majorEastAsia" w:eastAsiaTheme="majorEastAsia"/>
          <w:sz w:val="30"/>
          <w:szCs w:val="30"/>
        </w:rPr>
        <w:t>3</w:t>
      </w:r>
      <w:r>
        <w:rPr>
          <w:rFonts w:hint="eastAsia" w:asciiTheme="majorEastAsia" w:hAnsiTheme="majorEastAsia" w:eastAsiaTheme="majorEastAsia"/>
          <w:sz w:val="30"/>
          <w:szCs w:val="30"/>
        </w:rPr>
        <w:fldChar w:fldCharType="end"/>
      </w:r>
    </w:p>
    <w:p>
      <w:pPr>
        <w:pStyle w:val="16"/>
        <w:tabs>
          <w:tab w:val="right" w:leader="dot" w:pos="9742"/>
        </w:tabs>
        <w:ind w:left="480"/>
        <w:rPr>
          <w:rFonts w:asciiTheme="majorEastAsia" w:hAnsiTheme="majorEastAsia" w:eastAsiaTheme="majorEastAsia" w:cstheme="minorBidi"/>
          <w:sz w:val="30"/>
          <w:szCs w:val="30"/>
        </w:rPr>
      </w:pPr>
      <w:r>
        <w:fldChar w:fldCharType="begin"/>
      </w:r>
      <w:r>
        <w:instrText xml:space="preserve"> HYPERLINK \l "_Toc425349045" </w:instrText>
      </w:r>
      <w:r>
        <w:fldChar w:fldCharType="separate"/>
      </w:r>
      <w:r>
        <w:rPr>
          <w:rStyle w:val="22"/>
          <w:rFonts w:hint="eastAsia" w:asciiTheme="majorEastAsia" w:hAnsiTheme="majorEastAsia" w:eastAsiaTheme="majorEastAsia"/>
          <w:sz w:val="30"/>
          <w:szCs w:val="30"/>
        </w:rPr>
        <w:t>一、项目概况</w:t>
      </w:r>
      <w:r>
        <w:rPr>
          <w:rFonts w:asciiTheme="majorEastAsia" w:hAnsiTheme="majorEastAsia" w:eastAsiaTheme="majorEastAsia"/>
          <w:sz w:val="30"/>
          <w:szCs w:val="30"/>
        </w:rPr>
        <w:tab/>
      </w:r>
      <w:r>
        <w:rPr>
          <w:rFonts w:hint="eastAsia" w:asciiTheme="majorEastAsia" w:hAnsiTheme="majorEastAsia" w:eastAsiaTheme="majorEastAsia"/>
          <w:sz w:val="30"/>
          <w:szCs w:val="30"/>
        </w:rPr>
        <w:t>3</w:t>
      </w:r>
      <w:r>
        <w:rPr>
          <w:rFonts w:hint="eastAsia" w:asciiTheme="majorEastAsia" w:hAnsiTheme="majorEastAsia" w:eastAsiaTheme="majorEastAsia"/>
          <w:sz w:val="30"/>
          <w:szCs w:val="30"/>
        </w:rPr>
        <w:fldChar w:fldCharType="end"/>
      </w:r>
    </w:p>
    <w:p>
      <w:pPr>
        <w:pStyle w:val="16"/>
        <w:tabs>
          <w:tab w:val="right" w:leader="dot" w:pos="9742"/>
        </w:tabs>
        <w:ind w:left="480"/>
        <w:rPr>
          <w:rFonts w:asciiTheme="majorEastAsia" w:hAnsiTheme="majorEastAsia" w:eastAsiaTheme="majorEastAsia" w:cstheme="minorBidi"/>
          <w:sz w:val="30"/>
          <w:szCs w:val="30"/>
        </w:rPr>
      </w:pPr>
      <w:r>
        <w:fldChar w:fldCharType="begin"/>
      </w:r>
      <w:r>
        <w:instrText xml:space="preserve"> HYPERLINK \l "_Toc425349046" </w:instrText>
      </w:r>
      <w:r>
        <w:fldChar w:fldCharType="separate"/>
      </w:r>
      <w:r>
        <w:rPr>
          <w:rStyle w:val="22"/>
          <w:rFonts w:hint="eastAsia" w:asciiTheme="majorEastAsia" w:hAnsiTheme="majorEastAsia" w:eastAsiaTheme="majorEastAsia"/>
          <w:sz w:val="30"/>
          <w:szCs w:val="30"/>
        </w:rPr>
        <w:t>二、供应商的资格要求</w:t>
      </w:r>
      <w:r>
        <w:rPr>
          <w:rFonts w:asciiTheme="majorEastAsia" w:hAnsiTheme="majorEastAsia" w:eastAsiaTheme="majorEastAsia"/>
          <w:sz w:val="30"/>
          <w:szCs w:val="30"/>
        </w:rPr>
        <w:tab/>
      </w:r>
      <w:r>
        <w:rPr>
          <w:rFonts w:hint="eastAsia" w:asciiTheme="majorEastAsia" w:hAnsiTheme="majorEastAsia" w:eastAsiaTheme="majorEastAsia"/>
          <w:sz w:val="30"/>
          <w:szCs w:val="30"/>
        </w:rPr>
        <w:t>3</w:t>
      </w:r>
      <w:r>
        <w:rPr>
          <w:rFonts w:hint="eastAsia" w:asciiTheme="majorEastAsia" w:hAnsiTheme="majorEastAsia" w:eastAsiaTheme="majorEastAsia"/>
          <w:sz w:val="30"/>
          <w:szCs w:val="30"/>
        </w:rPr>
        <w:fldChar w:fldCharType="end"/>
      </w:r>
    </w:p>
    <w:p>
      <w:pPr>
        <w:pStyle w:val="16"/>
        <w:tabs>
          <w:tab w:val="right" w:leader="dot" w:pos="9742"/>
        </w:tabs>
        <w:ind w:left="480"/>
        <w:rPr>
          <w:rFonts w:asciiTheme="majorEastAsia" w:hAnsiTheme="majorEastAsia" w:eastAsiaTheme="majorEastAsia" w:cstheme="minorBidi"/>
          <w:sz w:val="30"/>
          <w:szCs w:val="30"/>
        </w:rPr>
      </w:pPr>
      <w:r>
        <w:fldChar w:fldCharType="begin"/>
      </w:r>
      <w:r>
        <w:instrText xml:space="preserve"> HYPERLINK \l "_Toc425349047" </w:instrText>
      </w:r>
      <w:r>
        <w:fldChar w:fldCharType="separate"/>
      </w:r>
      <w:r>
        <w:rPr>
          <w:rStyle w:val="22"/>
          <w:rFonts w:hint="eastAsia" w:asciiTheme="majorEastAsia" w:hAnsiTheme="majorEastAsia" w:eastAsiaTheme="majorEastAsia"/>
          <w:sz w:val="30"/>
          <w:szCs w:val="30"/>
        </w:rPr>
        <w:t>三、</w:t>
      </w:r>
      <w:r>
        <w:rPr>
          <w:rStyle w:val="22"/>
          <w:rFonts w:hint="eastAsia" w:asciiTheme="majorEastAsia" w:hAnsiTheme="majorEastAsia" w:eastAsiaTheme="majorEastAsia"/>
          <w:sz w:val="30"/>
          <w:szCs w:val="30"/>
        </w:rPr>
        <w:fldChar w:fldCharType="end"/>
      </w:r>
      <w:r>
        <w:fldChar w:fldCharType="begin"/>
      </w:r>
      <w:r>
        <w:instrText xml:space="preserve"> HYPERLINK \l "_Toc425349048" </w:instrText>
      </w:r>
      <w:r>
        <w:fldChar w:fldCharType="separate"/>
      </w:r>
      <w:r>
        <w:rPr>
          <w:rStyle w:val="22"/>
          <w:rFonts w:hint="eastAsia" w:asciiTheme="majorEastAsia" w:hAnsiTheme="majorEastAsia" w:eastAsiaTheme="majorEastAsia"/>
          <w:sz w:val="30"/>
          <w:szCs w:val="30"/>
        </w:rPr>
        <w:t>递交响应文件截止（评标）时间、地点</w:t>
      </w:r>
      <w:r>
        <w:rPr>
          <w:rFonts w:asciiTheme="majorEastAsia" w:hAnsiTheme="majorEastAsia" w:eastAsiaTheme="majorEastAsia"/>
          <w:sz w:val="30"/>
          <w:szCs w:val="30"/>
        </w:rPr>
        <w:tab/>
      </w:r>
      <w:r>
        <w:rPr>
          <w:rFonts w:hint="eastAsia" w:asciiTheme="majorEastAsia" w:hAnsiTheme="majorEastAsia" w:eastAsiaTheme="majorEastAsia"/>
          <w:sz w:val="30"/>
          <w:szCs w:val="30"/>
        </w:rPr>
        <w:t>4</w:t>
      </w:r>
      <w:r>
        <w:rPr>
          <w:rFonts w:hint="eastAsia" w:asciiTheme="majorEastAsia" w:hAnsiTheme="majorEastAsia" w:eastAsiaTheme="majorEastAsia"/>
          <w:sz w:val="30"/>
          <w:szCs w:val="30"/>
        </w:rPr>
        <w:fldChar w:fldCharType="end"/>
      </w:r>
    </w:p>
    <w:p>
      <w:pPr>
        <w:pStyle w:val="16"/>
        <w:tabs>
          <w:tab w:val="right" w:leader="dot" w:pos="9742"/>
        </w:tabs>
        <w:ind w:left="480"/>
        <w:rPr>
          <w:rFonts w:asciiTheme="majorEastAsia" w:hAnsiTheme="majorEastAsia" w:eastAsiaTheme="majorEastAsia" w:cstheme="minorBidi"/>
          <w:sz w:val="30"/>
          <w:szCs w:val="30"/>
        </w:rPr>
      </w:pPr>
      <w:r>
        <w:fldChar w:fldCharType="begin"/>
      </w:r>
      <w:r>
        <w:instrText xml:space="preserve"> HYPERLINK \l "_Toc425349049" </w:instrText>
      </w:r>
      <w:r>
        <w:fldChar w:fldCharType="separate"/>
      </w:r>
      <w:r>
        <w:rPr>
          <w:rStyle w:val="22"/>
          <w:rFonts w:hint="eastAsia" w:asciiTheme="majorEastAsia" w:hAnsiTheme="majorEastAsia" w:eastAsiaTheme="majorEastAsia"/>
          <w:sz w:val="30"/>
          <w:szCs w:val="30"/>
        </w:rPr>
        <w:t>四、联系方式</w:t>
      </w:r>
      <w:r>
        <w:rPr>
          <w:rFonts w:asciiTheme="majorEastAsia" w:hAnsiTheme="majorEastAsia" w:eastAsiaTheme="majorEastAsia"/>
          <w:sz w:val="30"/>
          <w:szCs w:val="30"/>
        </w:rPr>
        <w:tab/>
      </w:r>
      <w:r>
        <w:rPr>
          <w:rFonts w:hint="eastAsia" w:asciiTheme="majorEastAsia" w:hAnsiTheme="majorEastAsia" w:eastAsiaTheme="majorEastAsia"/>
          <w:sz w:val="30"/>
          <w:szCs w:val="30"/>
        </w:rPr>
        <w:t>4</w:t>
      </w:r>
      <w:r>
        <w:rPr>
          <w:rFonts w:hint="eastAsia" w:asciiTheme="majorEastAsia" w:hAnsiTheme="majorEastAsia" w:eastAsiaTheme="majorEastAsia"/>
          <w:sz w:val="30"/>
          <w:szCs w:val="30"/>
        </w:rPr>
        <w:fldChar w:fldCharType="end"/>
      </w:r>
    </w:p>
    <w:p>
      <w:pPr>
        <w:pStyle w:val="15"/>
        <w:tabs>
          <w:tab w:val="right" w:leader="dot" w:pos="9742"/>
        </w:tabs>
        <w:rPr>
          <w:rFonts w:asciiTheme="majorEastAsia" w:hAnsiTheme="majorEastAsia" w:eastAsiaTheme="majorEastAsia" w:cstheme="minorBidi"/>
          <w:sz w:val="30"/>
          <w:szCs w:val="30"/>
        </w:rPr>
      </w:pPr>
      <w:r>
        <w:fldChar w:fldCharType="begin"/>
      </w:r>
      <w:r>
        <w:instrText xml:space="preserve"> HYPERLINK \l "_Toc425349050" </w:instrText>
      </w:r>
      <w:r>
        <w:fldChar w:fldCharType="separate"/>
      </w:r>
      <w:r>
        <w:rPr>
          <w:rStyle w:val="22"/>
          <w:rFonts w:hint="eastAsia" w:asciiTheme="majorEastAsia" w:hAnsiTheme="majorEastAsia" w:eastAsiaTheme="majorEastAsia"/>
          <w:sz w:val="30"/>
          <w:szCs w:val="30"/>
        </w:rPr>
        <w:t>第二章</w:t>
      </w:r>
      <w:r>
        <w:rPr>
          <w:rStyle w:val="22"/>
          <w:rFonts w:asciiTheme="majorEastAsia" w:hAnsiTheme="majorEastAsia" w:eastAsiaTheme="majorEastAsia"/>
          <w:sz w:val="30"/>
          <w:szCs w:val="30"/>
        </w:rPr>
        <w:t xml:space="preserve"> </w:t>
      </w:r>
      <w:r>
        <w:rPr>
          <w:rStyle w:val="22"/>
          <w:rFonts w:hint="eastAsia" w:asciiTheme="majorEastAsia" w:hAnsiTheme="majorEastAsia" w:eastAsiaTheme="majorEastAsia"/>
          <w:sz w:val="30"/>
          <w:szCs w:val="30"/>
        </w:rPr>
        <w:t>采购内容与技术要求</w:t>
      </w:r>
      <w:r>
        <w:rPr>
          <w:rFonts w:asciiTheme="majorEastAsia" w:hAnsiTheme="majorEastAsia" w:eastAsiaTheme="majorEastAsia"/>
          <w:sz w:val="30"/>
          <w:szCs w:val="30"/>
        </w:rPr>
        <w:tab/>
      </w:r>
      <w:r>
        <w:rPr>
          <w:rFonts w:hint="eastAsia" w:asciiTheme="majorEastAsia" w:hAnsiTheme="majorEastAsia" w:eastAsiaTheme="majorEastAsia"/>
          <w:sz w:val="30"/>
          <w:szCs w:val="30"/>
        </w:rPr>
        <w:t>5</w:t>
      </w:r>
      <w:r>
        <w:rPr>
          <w:rFonts w:hint="eastAsia" w:asciiTheme="majorEastAsia" w:hAnsiTheme="majorEastAsia" w:eastAsiaTheme="majorEastAsia"/>
          <w:sz w:val="30"/>
          <w:szCs w:val="30"/>
        </w:rPr>
        <w:fldChar w:fldCharType="end"/>
      </w:r>
    </w:p>
    <w:p>
      <w:pPr>
        <w:pStyle w:val="16"/>
        <w:tabs>
          <w:tab w:val="right" w:leader="dot" w:pos="9742"/>
        </w:tabs>
        <w:ind w:left="480"/>
        <w:rPr>
          <w:rFonts w:asciiTheme="majorEastAsia" w:hAnsiTheme="majorEastAsia" w:eastAsiaTheme="majorEastAsia" w:cstheme="minorBidi"/>
          <w:sz w:val="30"/>
          <w:szCs w:val="30"/>
        </w:rPr>
      </w:pPr>
      <w:r>
        <w:fldChar w:fldCharType="begin"/>
      </w:r>
      <w:r>
        <w:instrText xml:space="preserve"> HYPERLINK \l "_Toc425349051" </w:instrText>
      </w:r>
      <w:r>
        <w:fldChar w:fldCharType="separate"/>
      </w:r>
      <w:r>
        <w:rPr>
          <w:rStyle w:val="22"/>
          <w:rFonts w:hint="eastAsia" w:asciiTheme="majorEastAsia" w:hAnsiTheme="majorEastAsia" w:eastAsiaTheme="majorEastAsia"/>
          <w:sz w:val="30"/>
          <w:szCs w:val="30"/>
        </w:rPr>
        <w:t>一、项目说明</w:t>
      </w:r>
      <w:r>
        <w:rPr>
          <w:rFonts w:asciiTheme="majorEastAsia" w:hAnsiTheme="majorEastAsia" w:eastAsiaTheme="majorEastAsia"/>
          <w:sz w:val="30"/>
          <w:szCs w:val="30"/>
        </w:rPr>
        <w:tab/>
      </w:r>
      <w:r>
        <w:rPr>
          <w:rFonts w:hint="eastAsia" w:asciiTheme="majorEastAsia" w:hAnsiTheme="majorEastAsia" w:eastAsiaTheme="majorEastAsia"/>
          <w:sz w:val="30"/>
          <w:szCs w:val="30"/>
        </w:rPr>
        <w:t>5</w:t>
      </w:r>
      <w:r>
        <w:rPr>
          <w:rFonts w:hint="eastAsia" w:asciiTheme="majorEastAsia" w:hAnsiTheme="majorEastAsia" w:eastAsiaTheme="majorEastAsia"/>
          <w:sz w:val="30"/>
          <w:szCs w:val="30"/>
        </w:rPr>
        <w:fldChar w:fldCharType="end"/>
      </w:r>
    </w:p>
    <w:p>
      <w:pPr>
        <w:pStyle w:val="16"/>
        <w:tabs>
          <w:tab w:val="right" w:leader="dot" w:pos="9742"/>
        </w:tabs>
        <w:ind w:left="480"/>
        <w:rPr>
          <w:rFonts w:asciiTheme="majorEastAsia" w:hAnsiTheme="majorEastAsia" w:eastAsiaTheme="majorEastAsia"/>
          <w:sz w:val="30"/>
          <w:szCs w:val="30"/>
        </w:rPr>
      </w:pPr>
      <w:r>
        <w:fldChar w:fldCharType="begin"/>
      </w:r>
      <w:r>
        <w:instrText xml:space="preserve"> HYPERLINK \l "_Toc425349052" </w:instrText>
      </w:r>
      <w:r>
        <w:fldChar w:fldCharType="separate"/>
      </w:r>
      <w:r>
        <w:rPr>
          <w:rStyle w:val="22"/>
          <w:rFonts w:hint="eastAsia" w:asciiTheme="majorEastAsia" w:hAnsiTheme="majorEastAsia" w:eastAsiaTheme="majorEastAsia"/>
          <w:sz w:val="30"/>
          <w:szCs w:val="30"/>
        </w:rPr>
        <w:t>二、采购内容及要求</w:t>
      </w:r>
      <w:r>
        <w:rPr>
          <w:rFonts w:asciiTheme="majorEastAsia" w:hAnsiTheme="majorEastAsia" w:eastAsiaTheme="majorEastAsia"/>
          <w:sz w:val="30"/>
          <w:szCs w:val="30"/>
        </w:rPr>
        <w:tab/>
      </w:r>
      <w:r>
        <w:rPr>
          <w:rFonts w:hint="eastAsia" w:asciiTheme="majorEastAsia" w:hAnsiTheme="majorEastAsia" w:eastAsiaTheme="majorEastAsia"/>
          <w:sz w:val="30"/>
          <w:szCs w:val="30"/>
        </w:rPr>
        <w:t>5</w:t>
      </w:r>
      <w:r>
        <w:rPr>
          <w:rFonts w:hint="eastAsia" w:asciiTheme="majorEastAsia" w:hAnsiTheme="majorEastAsia" w:eastAsiaTheme="majorEastAsia"/>
          <w:sz w:val="30"/>
          <w:szCs w:val="30"/>
        </w:rPr>
        <w:fldChar w:fldCharType="end"/>
      </w:r>
    </w:p>
    <w:p>
      <w:pPr>
        <w:pStyle w:val="16"/>
        <w:tabs>
          <w:tab w:val="right" w:leader="dot" w:pos="9742"/>
        </w:tabs>
        <w:ind w:left="480"/>
        <w:rPr>
          <w:rFonts w:asciiTheme="majorEastAsia" w:hAnsiTheme="majorEastAsia" w:eastAsiaTheme="majorEastAsia"/>
          <w:sz w:val="30"/>
          <w:szCs w:val="30"/>
        </w:rPr>
      </w:pPr>
      <w:r>
        <w:fldChar w:fldCharType="begin"/>
      </w:r>
      <w:r>
        <w:instrText xml:space="preserve"> HYPERLINK \l "_Toc425349052" </w:instrText>
      </w:r>
      <w:r>
        <w:fldChar w:fldCharType="separate"/>
      </w:r>
      <w:r>
        <w:rPr>
          <w:rStyle w:val="22"/>
          <w:rFonts w:hint="eastAsia" w:asciiTheme="majorEastAsia" w:hAnsiTheme="majorEastAsia" w:eastAsiaTheme="majorEastAsia"/>
          <w:sz w:val="30"/>
          <w:szCs w:val="30"/>
        </w:rPr>
        <w:t>三、其他要求</w:t>
      </w:r>
      <w:r>
        <w:rPr>
          <w:rFonts w:asciiTheme="majorEastAsia" w:hAnsiTheme="majorEastAsia" w:eastAsiaTheme="majorEastAsia"/>
          <w:sz w:val="30"/>
          <w:szCs w:val="30"/>
        </w:rPr>
        <w:tab/>
      </w:r>
      <w:r>
        <w:rPr>
          <w:rFonts w:hint="eastAsia" w:asciiTheme="majorEastAsia" w:hAnsiTheme="majorEastAsia" w:eastAsiaTheme="majorEastAsia"/>
          <w:sz w:val="30"/>
          <w:szCs w:val="30"/>
        </w:rPr>
        <w:t>6</w:t>
      </w:r>
      <w:r>
        <w:rPr>
          <w:rFonts w:hint="eastAsia" w:asciiTheme="majorEastAsia" w:hAnsiTheme="majorEastAsia" w:eastAsiaTheme="majorEastAsia"/>
          <w:sz w:val="30"/>
          <w:szCs w:val="30"/>
        </w:rPr>
        <w:fldChar w:fldCharType="end"/>
      </w:r>
    </w:p>
    <w:p>
      <w:pPr>
        <w:pStyle w:val="15"/>
        <w:tabs>
          <w:tab w:val="right" w:leader="dot" w:pos="9742"/>
        </w:tabs>
        <w:rPr>
          <w:rFonts w:asciiTheme="majorEastAsia" w:hAnsiTheme="majorEastAsia" w:eastAsiaTheme="majorEastAsia" w:cstheme="minorBidi"/>
          <w:sz w:val="30"/>
          <w:szCs w:val="30"/>
        </w:rPr>
      </w:pPr>
      <w:r>
        <w:fldChar w:fldCharType="begin"/>
      </w:r>
      <w:r>
        <w:instrText xml:space="preserve"> HYPERLINK \l "_Toc425349053" </w:instrText>
      </w:r>
      <w:r>
        <w:fldChar w:fldCharType="separate"/>
      </w:r>
      <w:r>
        <w:rPr>
          <w:rStyle w:val="22"/>
          <w:rFonts w:hint="eastAsia" w:asciiTheme="majorEastAsia" w:hAnsiTheme="majorEastAsia" w:eastAsiaTheme="majorEastAsia"/>
          <w:sz w:val="30"/>
          <w:szCs w:val="30"/>
        </w:rPr>
        <w:t>第三章</w:t>
      </w:r>
      <w:r>
        <w:rPr>
          <w:rStyle w:val="22"/>
          <w:rFonts w:asciiTheme="majorEastAsia" w:hAnsiTheme="majorEastAsia" w:eastAsiaTheme="majorEastAsia"/>
          <w:sz w:val="30"/>
          <w:szCs w:val="30"/>
        </w:rPr>
        <w:t xml:space="preserve">  </w:t>
      </w:r>
      <w:r>
        <w:rPr>
          <w:rStyle w:val="22"/>
          <w:rFonts w:hint="eastAsia" w:asciiTheme="majorEastAsia" w:hAnsiTheme="majorEastAsia" w:eastAsiaTheme="majorEastAsia"/>
          <w:sz w:val="30"/>
          <w:szCs w:val="30"/>
        </w:rPr>
        <w:t>供应商须知</w:t>
      </w:r>
      <w:r>
        <w:rPr>
          <w:rFonts w:asciiTheme="majorEastAsia" w:hAnsiTheme="majorEastAsia" w:eastAsiaTheme="majorEastAsia"/>
          <w:sz w:val="30"/>
          <w:szCs w:val="30"/>
        </w:rPr>
        <w:tab/>
      </w:r>
      <w:r>
        <w:rPr>
          <w:rFonts w:hint="eastAsia" w:asciiTheme="majorEastAsia" w:hAnsiTheme="majorEastAsia" w:eastAsiaTheme="majorEastAsia"/>
          <w:sz w:val="30"/>
          <w:szCs w:val="30"/>
        </w:rPr>
        <w:t>7</w:t>
      </w:r>
      <w:r>
        <w:rPr>
          <w:rFonts w:hint="eastAsia" w:asciiTheme="majorEastAsia" w:hAnsiTheme="majorEastAsia" w:eastAsiaTheme="majorEastAsia"/>
          <w:sz w:val="30"/>
          <w:szCs w:val="30"/>
        </w:rPr>
        <w:fldChar w:fldCharType="end"/>
      </w:r>
    </w:p>
    <w:p>
      <w:pPr>
        <w:pStyle w:val="16"/>
        <w:tabs>
          <w:tab w:val="right" w:leader="dot" w:pos="9742"/>
        </w:tabs>
        <w:ind w:left="480"/>
        <w:rPr>
          <w:rFonts w:asciiTheme="majorEastAsia" w:hAnsiTheme="majorEastAsia" w:eastAsiaTheme="majorEastAsia" w:cstheme="minorBidi"/>
          <w:sz w:val="30"/>
          <w:szCs w:val="30"/>
        </w:rPr>
      </w:pPr>
      <w:r>
        <w:fldChar w:fldCharType="begin"/>
      </w:r>
      <w:r>
        <w:instrText xml:space="preserve"> HYPERLINK \l "_Toc425349054" </w:instrText>
      </w:r>
      <w:r>
        <w:fldChar w:fldCharType="separate"/>
      </w:r>
      <w:r>
        <w:rPr>
          <w:rStyle w:val="22"/>
          <w:rFonts w:hint="eastAsia" w:asciiTheme="majorEastAsia" w:hAnsiTheme="majorEastAsia" w:eastAsiaTheme="majorEastAsia"/>
          <w:sz w:val="30"/>
          <w:szCs w:val="30"/>
        </w:rPr>
        <w:t>一、供应商资格要求</w:t>
      </w:r>
      <w:r>
        <w:rPr>
          <w:rFonts w:asciiTheme="majorEastAsia" w:hAnsiTheme="majorEastAsia" w:eastAsiaTheme="majorEastAsia"/>
          <w:sz w:val="30"/>
          <w:szCs w:val="30"/>
        </w:rPr>
        <w:tab/>
      </w:r>
      <w:r>
        <w:rPr>
          <w:rFonts w:hint="eastAsia" w:asciiTheme="majorEastAsia" w:hAnsiTheme="majorEastAsia" w:eastAsiaTheme="majorEastAsia"/>
          <w:sz w:val="30"/>
          <w:szCs w:val="30"/>
        </w:rPr>
        <w:t>7</w:t>
      </w:r>
      <w:r>
        <w:rPr>
          <w:rFonts w:hint="eastAsia" w:asciiTheme="majorEastAsia" w:hAnsiTheme="majorEastAsia" w:eastAsiaTheme="majorEastAsia"/>
          <w:sz w:val="30"/>
          <w:szCs w:val="30"/>
        </w:rPr>
        <w:fldChar w:fldCharType="end"/>
      </w:r>
    </w:p>
    <w:p>
      <w:pPr>
        <w:pStyle w:val="16"/>
        <w:tabs>
          <w:tab w:val="right" w:leader="dot" w:pos="9742"/>
        </w:tabs>
        <w:ind w:left="480"/>
        <w:rPr>
          <w:rFonts w:asciiTheme="majorEastAsia" w:hAnsiTheme="majorEastAsia" w:eastAsiaTheme="majorEastAsia" w:cstheme="minorBidi"/>
          <w:sz w:val="30"/>
          <w:szCs w:val="30"/>
        </w:rPr>
      </w:pPr>
      <w:r>
        <w:fldChar w:fldCharType="begin"/>
      </w:r>
      <w:r>
        <w:instrText xml:space="preserve"> HYPERLINK \l "_Toc425349055" </w:instrText>
      </w:r>
      <w:r>
        <w:fldChar w:fldCharType="separate"/>
      </w:r>
      <w:r>
        <w:rPr>
          <w:rStyle w:val="22"/>
          <w:rFonts w:hint="eastAsia" w:asciiTheme="majorEastAsia" w:hAnsiTheme="majorEastAsia" w:eastAsiaTheme="majorEastAsia"/>
          <w:sz w:val="30"/>
          <w:szCs w:val="30"/>
        </w:rPr>
        <w:t>二、响应文件的构成</w:t>
      </w:r>
      <w:r>
        <w:rPr>
          <w:rFonts w:asciiTheme="majorEastAsia" w:hAnsiTheme="majorEastAsia" w:eastAsiaTheme="majorEastAsia"/>
          <w:sz w:val="30"/>
          <w:szCs w:val="30"/>
        </w:rPr>
        <w:tab/>
      </w:r>
      <w:r>
        <w:rPr>
          <w:rFonts w:hint="eastAsia" w:asciiTheme="majorEastAsia" w:hAnsiTheme="majorEastAsia" w:eastAsiaTheme="majorEastAsia"/>
          <w:sz w:val="30"/>
          <w:szCs w:val="30"/>
        </w:rPr>
        <w:t>7</w:t>
      </w:r>
      <w:r>
        <w:rPr>
          <w:rFonts w:hint="eastAsia" w:asciiTheme="majorEastAsia" w:hAnsiTheme="majorEastAsia" w:eastAsiaTheme="majorEastAsia"/>
          <w:sz w:val="30"/>
          <w:szCs w:val="30"/>
        </w:rPr>
        <w:fldChar w:fldCharType="end"/>
      </w:r>
    </w:p>
    <w:p>
      <w:pPr>
        <w:pStyle w:val="16"/>
        <w:tabs>
          <w:tab w:val="right" w:leader="dot" w:pos="9742"/>
        </w:tabs>
        <w:ind w:left="480"/>
        <w:rPr>
          <w:rFonts w:asciiTheme="majorEastAsia" w:hAnsiTheme="majorEastAsia" w:eastAsiaTheme="majorEastAsia" w:cstheme="minorBidi"/>
          <w:sz w:val="30"/>
          <w:szCs w:val="30"/>
        </w:rPr>
      </w:pPr>
      <w:r>
        <w:fldChar w:fldCharType="begin"/>
      </w:r>
      <w:r>
        <w:instrText xml:space="preserve"> HYPERLINK \l "_Toc425349056" </w:instrText>
      </w:r>
      <w:r>
        <w:fldChar w:fldCharType="separate"/>
      </w:r>
      <w:r>
        <w:rPr>
          <w:rStyle w:val="22"/>
          <w:rFonts w:hint="eastAsia" w:asciiTheme="majorEastAsia" w:hAnsiTheme="majorEastAsia" w:eastAsiaTheme="majorEastAsia"/>
          <w:sz w:val="30"/>
          <w:szCs w:val="30"/>
        </w:rPr>
        <w:t>三、评标与中标</w:t>
      </w:r>
      <w:r>
        <w:rPr>
          <w:rFonts w:asciiTheme="majorEastAsia" w:hAnsiTheme="majorEastAsia" w:eastAsiaTheme="majorEastAsia"/>
          <w:sz w:val="30"/>
          <w:szCs w:val="30"/>
        </w:rPr>
        <w:tab/>
      </w:r>
      <w:r>
        <w:rPr>
          <w:rFonts w:hint="eastAsia" w:asciiTheme="majorEastAsia" w:hAnsiTheme="majorEastAsia" w:eastAsiaTheme="majorEastAsia"/>
          <w:sz w:val="30"/>
          <w:szCs w:val="30"/>
        </w:rPr>
        <w:t>7</w:t>
      </w:r>
      <w:r>
        <w:rPr>
          <w:rFonts w:hint="eastAsia" w:asciiTheme="majorEastAsia" w:hAnsiTheme="majorEastAsia" w:eastAsiaTheme="majorEastAsia"/>
          <w:sz w:val="30"/>
          <w:szCs w:val="30"/>
        </w:rPr>
        <w:fldChar w:fldCharType="end"/>
      </w:r>
    </w:p>
    <w:p>
      <w:pPr>
        <w:pStyle w:val="15"/>
        <w:tabs>
          <w:tab w:val="right" w:leader="dot" w:pos="9742"/>
        </w:tabs>
        <w:rPr>
          <w:rFonts w:asciiTheme="majorEastAsia" w:hAnsiTheme="majorEastAsia" w:eastAsiaTheme="majorEastAsia" w:cstheme="minorBidi"/>
          <w:sz w:val="30"/>
          <w:szCs w:val="30"/>
        </w:rPr>
      </w:pPr>
      <w:r>
        <w:fldChar w:fldCharType="begin"/>
      </w:r>
      <w:r>
        <w:instrText xml:space="preserve"> HYPERLINK \l "_Toc425349057" </w:instrText>
      </w:r>
      <w:r>
        <w:fldChar w:fldCharType="separate"/>
      </w:r>
      <w:r>
        <w:rPr>
          <w:rStyle w:val="22"/>
          <w:rFonts w:hint="eastAsia" w:asciiTheme="majorEastAsia" w:hAnsiTheme="majorEastAsia" w:eastAsiaTheme="majorEastAsia"/>
          <w:sz w:val="30"/>
          <w:szCs w:val="30"/>
        </w:rPr>
        <w:t>第四章、响应文件格式与要求</w:t>
      </w:r>
      <w:r>
        <w:rPr>
          <w:rFonts w:asciiTheme="majorEastAsia" w:hAnsiTheme="majorEastAsia" w:eastAsiaTheme="majorEastAsia"/>
          <w:sz w:val="30"/>
          <w:szCs w:val="30"/>
        </w:rPr>
        <w:tab/>
      </w:r>
      <w:r>
        <w:rPr>
          <w:rFonts w:hint="eastAsia" w:asciiTheme="majorEastAsia" w:hAnsiTheme="majorEastAsia" w:eastAsiaTheme="majorEastAsia"/>
          <w:sz w:val="30"/>
          <w:szCs w:val="30"/>
        </w:rPr>
        <w:t>10</w:t>
      </w:r>
      <w:r>
        <w:rPr>
          <w:rFonts w:hint="eastAsia" w:asciiTheme="majorEastAsia" w:hAnsiTheme="majorEastAsia" w:eastAsiaTheme="majorEastAsia"/>
          <w:sz w:val="30"/>
          <w:szCs w:val="30"/>
        </w:rPr>
        <w:fldChar w:fldCharType="end"/>
      </w:r>
    </w:p>
    <w:p>
      <w:pPr>
        <w:pStyle w:val="16"/>
        <w:tabs>
          <w:tab w:val="right" w:leader="dot" w:pos="9742"/>
        </w:tabs>
        <w:ind w:left="480"/>
        <w:rPr>
          <w:rFonts w:asciiTheme="majorEastAsia" w:hAnsiTheme="majorEastAsia" w:eastAsiaTheme="majorEastAsia" w:cstheme="minorBidi"/>
          <w:sz w:val="30"/>
          <w:szCs w:val="30"/>
        </w:rPr>
      </w:pPr>
      <w:r>
        <w:fldChar w:fldCharType="begin"/>
      </w:r>
      <w:r>
        <w:instrText xml:space="preserve"> HYPERLINK \l "_Toc425349058" </w:instrText>
      </w:r>
      <w:r>
        <w:fldChar w:fldCharType="separate"/>
      </w:r>
      <w:r>
        <w:rPr>
          <w:rStyle w:val="22"/>
          <w:rFonts w:hint="eastAsia" w:asciiTheme="majorEastAsia" w:hAnsiTheme="majorEastAsia" w:eastAsiaTheme="majorEastAsia"/>
          <w:sz w:val="30"/>
          <w:szCs w:val="30"/>
        </w:rPr>
        <w:t>格式一：</w:t>
      </w:r>
      <w:r>
        <w:rPr>
          <w:rFonts w:asciiTheme="majorEastAsia" w:hAnsiTheme="majorEastAsia" w:eastAsiaTheme="majorEastAsia"/>
          <w:sz w:val="30"/>
          <w:szCs w:val="30"/>
        </w:rPr>
        <w:tab/>
      </w:r>
      <w:r>
        <w:rPr>
          <w:rFonts w:hint="eastAsia" w:asciiTheme="majorEastAsia" w:hAnsiTheme="majorEastAsia" w:eastAsiaTheme="majorEastAsia"/>
          <w:sz w:val="30"/>
          <w:szCs w:val="30"/>
        </w:rPr>
        <w:t>10</w:t>
      </w:r>
      <w:r>
        <w:rPr>
          <w:rFonts w:hint="eastAsia" w:asciiTheme="majorEastAsia" w:hAnsiTheme="majorEastAsia" w:eastAsiaTheme="majorEastAsia"/>
          <w:sz w:val="30"/>
          <w:szCs w:val="30"/>
        </w:rPr>
        <w:fldChar w:fldCharType="end"/>
      </w:r>
    </w:p>
    <w:p>
      <w:pPr>
        <w:pStyle w:val="16"/>
        <w:tabs>
          <w:tab w:val="right" w:leader="dot" w:pos="9742"/>
        </w:tabs>
        <w:ind w:left="480"/>
        <w:rPr>
          <w:rFonts w:asciiTheme="majorEastAsia" w:hAnsiTheme="majorEastAsia" w:eastAsiaTheme="majorEastAsia" w:cstheme="minorBidi"/>
          <w:sz w:val="30"/>
          <w:szCs w:val="30"/>
        </w:rPr>
      </w:pPr>
      <w:r>
        <w:fldChar w:fldCharType="begin"/>
      </w:r>
      <w:r>
        <w:instrText xml:space="preserve"> HYPERLINK \l "_Toc425349059" </w:instrText>
      </w:r>
      <w:r>
        <w:fldChar w:fldCharType="separate"/>
      </w:r>
      <w:r>
        <w:rPr>
          <w:rStyle w:val="22"/>
          <w:rFonts w:hint="eastAsia" w:asciiTheme="majorEastAsia" w:hAnsiTheme="majorEastAsia" w:eastAsiaTheme="majorEastAsia"/>
          <w:sz w:val="30"/>
          <w:szCs w:val="30"/>
        </w:rPr>
        <w:t>格式二：</w:t>
      </w:r>
      <w:r>
        <w:rPr>
          <w:rFonts w:asciiTheme="majorEastAsia" w:hAnsiTheme="majorEastAsia" w:eastAsiaTheme="majorEastAsia"/>
          <w:sz w:val="30"/>
          <w:szCs w:val="30"/>
        </w:rPr>
        <w:tab/>
      </w:r>
      <w:r>
        <w:rPr>
          <w:rFonts w:hint="eastAsia" w:asciiTheme="majorEastAsia" w:hAnsiTheme="majorEastAsia" w:eastAsiaTheme="majorEastAsia"/>
          <w:sz w:val="30"/>
          <w:szCs w:val="30"/>
        </w:rPr>
        <w:t>11</w:t>
      </w:r>
      <w:r>
        <w:rPr>
          <w:rFonts w:hint="eastAsia" w:asciiTheme="majorEastAsia" w:hAnsiTheme="majorEastAsia" w:eastAsiaTheme="majorEastAsia"/>
          <w:sz w:val="30"/>
          <w:szCs w:val="30"/>
        </w:rPr>
        <w:fldChar w:fldCharType="end"/>
      </w:r>
    </w:p>
    <w:p>
      <w:pPr>
        <w:pStyle w:val="16"/>
        <w:tabs>
          <w:tab w:val="right" w:leader="dot" w:pos="9742"/>
        </w:tabs>
        <w:ind w:left="480"/>
        <w:rPr>
          <w:rFonts w:asciiTheme="majorEastAsia" w:hAnsiTheme="majorEastAsia" w:eastAsiaTheme="majorEastAsia" w:cstheme="minorBidi"/>
          <w:sz w:val="30"/>
          <w:szCs w:val="30"/>
        </w:rPr>
      </w:pPr>
      <w:r>
        <w:fldChar w:fldCharType="begin"/>
      </w:r>
      <w:r>
        <w:instrText xml:space="preserve"> HYPERLINK \l "_Toc425349060" </w:instrText>
      </w:r>
      <w:r>
        <w:fldChar w:fldCharType="separate"/>
      </w:r>
      <w:r>
        <w:rPr>
          <w:rStyle w:val="22"/>
          <w:rFonts w:hint="eastAsia" w:asciiTheme="majorEastAsia" w:hAnsiTheme="majorEastAsia" w:eastAsiaTheme="majorEastAsia"/>
          <w:sz w:val="30"/>
          <w:szCs w:val="30"/>
        </w:rPr>
        <w:t>格式三</w:t>
      </w:r>
      <w:r>
        <w:rPr>
          <w:rFonts w:asciiTheme="majorEastAsia" w:hAnsiTheme="majorEastAsia" w:eastAsiaTheme="majorEastAsia"/>
          <w:sz w:val="30"/>
          <w:szCs w:val="30"/>
        </w:rPr>
        <w:tab/>
      </w:r>
      <w:r>
        <w:rPr>
          <w:rFonts w:hint="eastAsia" w:asciiTheme="majorEastAsia" w:hAnsiTheme="majorEastAsia" w:eastAsiaTheme="majorEastAsia"/>
          <w:sz w:val="30"/>
          <w:szCs w:val="30"/>
        </w:rPr>
        <w:t>12</w:t>
      </w:r>
      <w:r>
        <w:rPr>
          <w:rFonts w:hint="eastAsia" w:asciiTheme="majorEastAsia" w:hAnsiTheme="majorEastAsia" w:eastAsiaTheme="majorEastAsia"/>
          <w:sz w:val="30"/>
          <w:szCs w:val="30"/>
        </w:rPr>
        <w:fldChar w:fldCharType="end"/>
      </w:r>
    </w:p>
    <w:p>
      <w:pPr>
        <w:pStyle w:val="16"/>
        <w:tabs>
          <w:tab w:val="right" w:leader="dot" w:pos="9742"/>
        </w:tabs>
        <w:ind w:left="480"/>
        <w:rPr>
          <w:rFonts w:asciiTheme="majorEastAsia" w:hAnsiTheme="majorEastAsia" w:eastAsiaTheme="majorEastAsia" w:cstheme="minorBidi"/>
          <w:sz w:val="30"/>
          <w:szCs w:val="30"/>
        </w:rPr>
      </w:pPr>
      <w:r>
        <w:fldChar w:fldCharType="begin"/>
      </w:r>
      <w:r>
        <w:instrText xml:space="preserve"> HYPERLINK \l "_Toc425349061" </w:instrText>
      </w:r>
      <w:r>
        <w:fldChar w:fldCharType="separate"/>
      </w:r>
      <w:r>
        <w:rPr>
          <w:rStyle w:val="22"/>
          <w:rFonts w:hint="eastAsia" w:asciiTheme="majorEastAsia" w:hAnsiTheme="majorEastAsia" w:eastAsiaTheme="majorEastAsia"/>
          <w:sz w:val="30"/>
          <w:szCs w:val="30"/>
        </w:rPr>
        <w:t>格式四</w:t>
      </w:r>
      <w:r>
        <w:rPr>
          <w:rFonts w:asciiTheme="majorEastAsia" w:hAnsiTheme="majorEastAsia" w:eastAsiaTheme="majorEastAsia"/>
          <w:sz w:val="30"/>
          <w:szCs w:val="30"/>
        </w:rPr>
        <w:tab/>
      </w:r>
      <w:r>
        <w:rPr>
          <w:rFonts w:hint="eastAsia" w:asciiTheme="majorEastAsia" w:hAnsiTheme="majorEastAsia" w:eastAsiaTheme="majorEastAsia"/>
          <w:sz w:val="30"/>
          <w:szCs w:val="30"/>
        </w:rPr>
        <w:t>13</w:t>
      </w:r>
      <w:r>
        <w:rPr>
          <w:rFonts w:hint="eastAsia" w:asciiTheme="majorEastAsia" w:hAnsiTheme="majorEastAsia" w:eastAsiaTheme="majorEastAsia"/>
          <w:sz w:val="30"/>
          <w:szCs w:val="30"/>
        </w:rPr>
        <w:fldChar w:fldCharType="end"/>
      </w:r>
    </w:p>
    <w:p>
      <w:pPr>
        <w:pStyle w:val="16"/>
        <w:tabs>
          <w:tab w:val="right" w:leader="dot" w:pos="9742"/>
        </w:tabs>
        <w:ind w:left="480"/>
        <w:rPr>
          <w:rFonts w:asciiTheme="majorEastAsia" w:hAnsiTheme="majorEastAsia" w:eastAsiaTheme="majorEastAsia" w:cstheme="minorBidi"/>
          <w:sz w:val="30"/>
          <w:szCs w:val="30"/>
        </w:rPr>
      </w:pPr>
      <w:r>
        <w:fldChar w:fldCharType="begin"/>
      </w:r>
      <w:r>
        <w:instrText xml:space="preserve"> HYPERLINK \l "_Toc425349062" </w:instrText>
      </w:r>
      <w:r>
        <w:fldChar w:fldCharType="separate"/>
      </w:r>
      <w:r>
        <w:rPr>
          <w:rStyle w:val="22"/>
          <w:rFonts w:hint="eastAsia" w:asciiTheme="majorEastAsia" w:hAnsiTheme="majorEastAsia" w:eastAsiaTheme="majorEastAsia"/>
          <w:sz w:val="30"/>
          <w:szCs w:val="30"/>
        </w:rPr>
        <w:t>格式五</w:t>
      </w:r>
      <w:r>
        <w:rPr>
          <w:rFonts w:asciiTheme="majorEastAsia" w:hAnsiTheme="majorEastAsia" w:eastAsiaTheme="majorEastAsia"/>
          <w:sz w:val="30"/>
          <w:szCs w:val="30"/>
        </w:rPr>
        <w:tab/>
      </w:r>
      <w:r>
        <w:rPr>
          <w:rFonts w:hint="eastAsia" w:asciiTheme="majorEastAsia" w:hAnsiTheme="majorEastAsia" w:eastAsiaTheme="majorEastAsia"/>
          <w:sz w:val="30"/>
          <w:szCs w:val="30"/>
        </w:rPr>
        <w:t>14</w:t>
      </w:r>
      <w:r>
        <w:rPr>
          <w:rFonts w:hint="eastAsia" w:asciiTheme="majorEastAsia" w:hAnsiTheme="majorEastAsia" w:eastAsiaTheme="majorEastAsia"/>
          <w:sz w:val="30"/>
          <w:szCs w:val="30"/>
        </w:rPr>
        <w:fldChar w:fldCharType="end"/>
      </w:r>
    </w:p>
    <w:p>
      <w:pPr>
        <w:widowControl/>
        <w:spacing w:line="360" w:lineRule="auto"/>
        <w:jc w:val="center"/>
        <w:rPr>
          <w:rFonts w:asciiTheme="majorEastAsia" w:hAnsiTheme="majorEastAsia" w:eastAsiaTheme="majorEastAsia"/>
          <w:b/>
          <w:color w:val="0000FF"/>
          <w:sz w:val="36"/>
          <w:szCs w:val="36"/>
          <w:u w:val="single"/>
        </w:rPr>
      </w:pPr>
      <w:r>
        <w:rPr>
          <w:rFonts w:asciiTheme="majorEastAsia" w:hAnsiTheme="majorEastAsia" w:eastAsiaTheme="majorEastAsia"/>
          <w:sz w:val="30"/>
          <w:szCs w:val="30"/>
        </w:rPr>
        <w:fldChar w:fldCharType="end"/>
      </w:r>
      <w:bookmarkStart w:id="0" w:name="_Toc425349044"/>
      <w:r>
        <w:rPr>
          <w:rFonts w:hint="eastAsia" w:ascii="仿宋" w:hAnsi="仿宋" w:eastAsia="仿宋"/>
          <w:b/>
          <w:sz w:val="36"/>
          <w:szCs w:val="36"/>
        </w:rPr>
        <w:t>第一章 询价公告</w:t>
      </w:r>
      <w:bookmarkEnd w:id="0"/>
    </w:p>
    <w:p>
      <w:pPr>
        <w:pStyle w:val="9"/>
        <w:spacing w:line="360" w:lineRule="auto"/>
        <w:ind w:firstLine="560" w:firstLineChars="200"/>
        <w:rPr>
          <w:rFonts w:ascii="仿宋" w:hAnsi="仿宋" w:eastAsia="仿宋"/>
          <w:kern w:val="2"/>
          <w:sz w:val="28"/>
          <w:szCs w:val="28"/>
        </w:rPr>
      </w:pPr>
      <w:r>
        <w:rPr>
          <w:rFonts w:hint="eastAsia" w:ascii="仿宋" w:hAnsi="仿宋" w:eastAsia="仿宋"/>
          <w:kern w:val="2"/>
          <w:sz w:val="28"/>
          <w:szCs w:val="28"/>
        </w:rPr>
        <w:t>鄂尔多斯机场伊金霍洛民航机场限公司拟采用询价的方式进行航站区管理部滚动轴采购，现邀请符合条件的供应商前来参与此次采购活动。</w:t>
      </w:r>
    </w:p>
    <w:p>
      <w:pPr>
        <w:pStyle w:val="3"/>
        <w:spacing w:line="360" w:lineRule="auto"/>
        <w:ind w:firstLine="560" w:firstLineChars="200"/>
        <w:jc w:val="both"/>
        <w:rPr>
          <w:rFonts w:ascii="仿宋" w:hAnsi="仿宋" w:eastAsia="仿宋"/>
          <w:sz w:val="28"/>
          <w:szCs w:val="28"/>
        </w:rPr>
      </w:pPr>
      <w:bookmarkStart w:id="1" w:name="_Toc425349045"/>
      <w:r>
        <w:rPr>
          <w:rFonts w:hint="eastAsia" w:ascii="仿宋" w:hAnsi="仿宋" w:eastAsia="仿宋"/>
          <w:sz w:val="28"/>
          <w:szCs w:val="28"/>
        </w:rPr>
        <w:t>一、项目概况</w:t>
      </w:r>
      <w:bookmarkEnd w:id="1"/>
    </w:p>
    <w:p>
      <w:pPr>
        <w:pStyle w:val="9"/>
        <w:spacing w:line="360" w:lineRule="auto"/>
        <w:ind w:firstLine="560" w:firstLineChars="200"/>
        <w:rPr>
          <w:rFonts w:hint="eastAsia" w:ascii="仿宋" w:hAnsi="仿宋" w:eastAsia="仿宋"/>
          <w:kern w:val="2"/>
          <w:sz w:val="28"/>
          <w:szCs w:val="28"/>
        </w:rPr>
      </w:pPr>
      <w:r>
        <w:rPr>
          <w:rFonts w:hint="eastAsia" w:ascii="仿宋" w:hAnsi="仿宋" w:eastAsia="仿宋"/>
          <w:kern w:val="2"/>
          <w:sz w:val="28"/>
          <w:szCs w:val="28"/>
        </w:rPr>
        <w:t>（一）项目名称：航站区管理部滚动轴采购购</w:t>
      </w:r>
    </w:p>
    <w:p>
      <w:pPr>
        <w:pStyle w:val="9"/>
        <w:spacing w:line="360" w:lineRule="auto"/>
        <w:ind w:firstLine="560" w:firstLineChars="200"/>
        <w:rPr>
          <w:rFonts w:ascii="仿宋" w:hAnsi="仿宋" w:eastAsia="仿宋"/>
          <w:kern w:val="2"/>
          <w:sz w:val="28"/>
          <w:szCs w:val="28"/>
        </w:rPr>
      </w:pPr>
      <w:r>
        <w:rPr>
          <w:rFonts w:hint="eastAsia" w:ascii="仿宋" w:hAnsi="仿宋" w:eastAsia="仿宋"/>
          <w:kern w:val="2"/>
          <w:sz w:val="28"/>
          <w:szCs w:val="28"/>
        </w:rPr>
        <w:t>（二）项目编号：CG/JCGS-16-003-W</w:t>
      </w:r>
    </w:p>
    <w:p>
      <w:pPr>
        <w:pStyle w:val="9"/>
        <w:spacing w:line="360" w:lineRule="auto"/>
        <w:ind w:firstLine="560" w:firstLineChars="200"/>
        <w:rPr>
          <w:rFonts w:ascii="仿宋" w:hAnsi="仿宋" w:eastAsia="仿宋"/>
          <w:kern w:val="2"/>
          <w:sz w:val="28"/>
          <w:szCs w:val="28"/>
        </w:rPr>
      </w:pPr>
      <w:r>
        <w:rPr>
          <w:rFonts w:hint="eastAsia" w:ascii="仿宋" w:hAnsi="仿宋" w:eastAsia="仿宋"/>
          <w:kern w:val="2"/>
          <w:sz w:val="28"/>
          <w:szCs w:val="28"/>
        </w:rPr>
        <w:t>（三）采购人：鄂尔多斯伊金霍洛民航机场有限公司</w:t>
      </w:r>
    </w:p>
    <w:p>
      <w:pPr>
        <w:pStyle w:val="9"/>
        <w:spacing w:line="360" w:lineRule="auto"/>
        <w:ind w:firstLine="560" w:firstLineChars="200"/>
        <w:rPr>
          <w:rFonts w:ascii="仿宋" w:hAnsi="仿宋" w:eastAsia="仿宋"/>
          <w:kern w:val="2"/>
          <w:sz w:val="28"/>
          <w:szCs w:val="28"/>
        </w:rPr>
      </w:pPr>
      <w:r>
        <w:rPr>
          <w:rFonts w:hint="eastAsia" w:ascii="仿宋" w:hAnsi="仿宋" w:eastAsia="仿宋"/>
          <w:kern w:val="2"/>
          <w:sz w:val="28"/>
          <w:szCs w:val="28"/>
        </w:rPr>
        <w:t>（四）资金来源：企业自筹</w:t>
      </w:r>
    </w:p>
    <w:p>
      <w:pPr>
        <w:pStyle w:val="9"/>
        <w:spacing w:line="360" w:lineRule="auto"/>
        <w:ind w:firstLine="560" w:firstLineChars="200"/>
        <w:rPr>
          <w:rFonts w:ascii="仿宋" w:hAnsi="仿宋" w:eastAsia="仿宋"/>
          <w:kern w:val="2"/>
          <w:sz w:val="28"/>
          <w:szCs w:val="28"/>
        </w:rPr>
      </w:pPr>
      <w:r>
        <w:rPr>
          <w:rFonts w:hint="eastAsia" w:ascii="仿宋" w:hAnsi="仿宋" w:eastAsia="仿宋"/>
          <w:kern w:val="2"/>
          <w:sz w:val="28"/>
          <w:szCs w:val="28"/>
        </w:rPr>
        <w:t>（五）采购内容：</w:t>
      </w:r>
      <w:r>
        <w:rPr>
          <w:rFonts w:ascii="仿宋" w:hAnsi="仿宋" w:eastAsia="仿宋"/>
          <w:kern w:val="2"/>
          <w:sz w:val="28"/>
          <w:szCs w:val="28"/>
        </w:rPr>
        <w:t xml:space="preserve"> </w:t>
      </w:r>
    </w:p>
    <w:tbl>
      <w:tblPr>
        <w:tblStyle w:val="23"/>
        <w:tblW w:w="10806" w:type="dxa"/>
        <w:jc w:val="center"/>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1733"/>
        <w:gridCol w:w="1559"/>
        <w:gridCol w:w="1560"/>
        <w:gridCol w:w="5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spacing w:line="360" w:lineRule="auto"/>
              <w:jc w:val="center"/>
              <w:rPr>
                <w:rFonts w:ascii="仿宋_GB2312" w:hAnsi="仿宋"/>
                <w:b/>
                <w:sz w:val="28"/>
                <w:szCs w:val="28"/>
              </w:rPr>
            </w:pPr>
            <w:r>
              <w:rPr>
                <w:rFonts w:hint="eastAsia" w:ascii="仿宋_GB2312" w:hAnsi="仿宋"/>
                <w:b/>
                <w:sz w:val="28"/>
                <w:szCs w:val="28"/>
              </w:rPr>
              <w:t>序号</w:t>
            </w:r>
          </w:p>
        </w:tc>
        <w:tc>
          <w:tcPr>
            <w:tcW w:w="1733" w:type="dxa"/>
            <w:vAlign w:val="center"/>
          </w:tcPr>
          <w:p>
            <w:pPr>
              <w:spacing w:line="360" w:lineRule="auto"/>
              <w:jc w:val="center"/>
              <w:rPr>
                <w:rFonts w:ascii="仿宋_GB2312" w:hAnsi="仿宋"/>
                <w:b/>
                <w:sz w:val="28"/>
                <w:szCs w:val="28"/>
              </w:rPr>
            </w:pPr>
            <w:r>
              <w:rPr>
                <w:rFonts w:hint="eastAsia" w:ascii="仿宋_GB2312" w:hAnsi="仿宋"/>
                <w:b/>
                <w:sz w:val="28"/>
                <w:szCs w:val="28"/>
              </w:rPr>
              <w:t>产品名称</w:t>
            </w:r>
          </w:p>
        </w:tc>
        <w:tc>
          <w:tcPr>
            <w:tcW w:w="1559" w:type="dxa"/>
            <w:tcBorders>
              <w:right w:val="single" w:color="auto" w:sz="4" w:space="0"/>
            </w:tcBorders>
            <w:vAlign w:val="center"/>
          </w:tcPr>
          <w:p>
            <w:pPr>
              <w:spacing w:line="360" w:lineRule="auto"/>
              <w:jc w:val="center"/>
              <w:rPr>
                <w:rFonts w:ascii="仿宋_GB2312" w:hAnsi="仿宋"/>
                <w:b/>
                <w:sz w:val="28"/>
                <w:szCs w:val="28"/>
              </w:rPr>
            </w:pPr>
            <w:r>
              <w:rPr>
                <w:rFonts w:hint="eastAsia" w:ascii="仿宋_GB2312" w:hAnsi="仿宋"/>
                <w:b/>
                <w:sz w:val="28"/>
                <w:szCs w:val="28"/>
              </w:rPr>
              <w:t>规格</w:t>
            </w:r>
          </w:p>
        </w:tc>
        <w:tc>
          <w:tcPr>
            <w:tcW w:w="1560" w:type="dxa"/>
            <w:tcBorders>
              <w:right w:val="single" w:color="auto" w:sz="4" w:space="0"/>
            </w:tcBorders>
            <w:vAlign w:val="center"/>
          </w:tcPr>
          <w:p>
            <w:pPr>
              <w:spacing w:line="360" w:lineRule="auto"/>
              <w:jc w:val="center"/>
              <w:rPr>
                <w:rFonts w:ascii="仿宋_GB2312" w:hAnsi="仿宋"/>
                <w:b/>
                <w:sz w:val="28"/>
                <w:szCs w:val="28"/>
              </w:rPr>
            </w:pPr>
            <w:r>
              <w:rPr>
                <w:rFonts w:hint="eastAsia" w:ascii="仿宋_GB2312" w:hAnsi="仿宋"/>
                <w:b/>
                <w:sz w:val="28"/>
                <w:szCs w:val="28"/>
              </w:rPr>
              <w:t>数量</w:t>
            </w:r>
          </w:p>
        </w:tc>
        <w:tc>
          <w:tcPr>
            <w:tcW w:w="5103" w:type="dxa"/>
            <w:tcBorders>
              <w:left w:val="single" w:color="auto" w:sz="4" w:space="0"/>
            </w:tcBorders>
            <w:vAlign w:val="center"/>
          </w:tcPr>
          <w:p>
            <w:pPr>
              <w:spacing w:line="360" w:lineRule="auto"/>
              <w:jc w:val="center"/>
              <w:rPr>
                <w:rFonts w:ascii="仿宋_GB2312" w:hAnsi="仿宋"/>
                <w:b/>
                <w:sz w:val="28"/>
                <w:szCs w:val="28"/>
              </w:rPr>
            </w:pPr>
            <w:r>
              <w:rPr>
                <w:rFonts w:hint="eastAsia" w:ascii="仿宋_GB2312" w:hAnsi="仿宋"/>
                <w:b/>
                <w:sz w:val="28"/>
                <w:szCs w:val="28"/>
              </w:rPr>
              <w:t>参数要求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jc w:val="center"/>
        </w:trPr>
        <w:tc>
          <w:tcPr>
            <w:tcW w:w="851" w:type="dxa"/>
            <w:vAlign w:val="center"/>
          </w:tcPr>
          <w:p>
            <w:pPr>
              <w:spacing w:line="360" w:lineRule="auto"/>
              <w:jc w:val="center"/>
              <w:rPr>
                <w:rFonts w:ascii="仿宋" w:hAnsi="仿宋" w:eastAsia="仿宋"/>
                <w:color w:val="000000"/>
                <w:sz w:val="28"/>
                <w:szCs w:val="28"/>
              </w:rPr>
            </w:pPr>
            <w:r>
              <w:rPr>
                <w:rFonts w:hint="eastAsia" w:ascii="仿宋" w:hAnsi="仿宋" w:eastAsia="仿宋"/>
                <w:color w:val="000000"/>
                <w:sz w:val="28"/>
                <w:szCs w:val="28"/>
              </w:rPr>
              <w:t>1</w:t>
            </w:r>
          </w:p>
        </w:tc>
        <w:tc>
          <w:tcPr>
            <w:tcW w:w="1733" w:type="dxa"/>
            <w:vAlign w:val="center"/>
          </w:tcPr>
          <w:p>
            <w:pPr>
              <w:spacing w:line="360" w:lineRule="auto"/>
              <w:jc w:val="center"/>
              <w:rPr>
                <w:rFonts w:ascii="仿宋" w:hAnsi="仿宋" w:eastAsia="仿宋"/>
                <w:color w:val="000000"/>
                <w:sz w:val="28"/>
                <w:szCs w:val="28"/>
              </w:rPr>
            </w:pPr>
            <w:r>
              <w:rPr>
                <w:rFonts w:hint="eastAsia" w:ascii="仿宋" w:hAnsi="仿宋" w:eastAsia="仿宋"/>
                <w:color w:val="000000"/>
                <w:sz w:val="28"/>
                <w:szCs w:val="28"/>
              </w:rPr>
              <w:t>滚动轴</w:t>
            </w:r>
          </w:p>
        </w:tc>
        <w:tc>
          <w:tcPr>
            <w:tcW w:w="1559" w:type="dxa"/>
            <w:tcBorders>
              <w:right w:val="single" w:color="auto" w:sz="4" w:space="0"/>
            </w:tcBorders>
            <w:vAlign w:val="center"/>
          </w:tcPr>
          <w:p>
            <w:pPr>
              <w:spacing w:line="360" w:lineRule="auto"/>
              <w:jc w:val="center"/>
              <w:rPr>
                <w:rFonts w:ascii="仿宋" w:hAnsi="仿宋" w:eastAsia="仿宋"/>
                <w:color w:val="000000"/>
                <w:sz w:val="28"/>
                <w:szCs w:val="28"/>
              </w:rPr>
            </w:pPr>
            <w:r>
              <w:rPr>
                <w:rFonts w:hint="eastAsia"/>
                <w:sz w:val="32"/>
                <w:szCs w:val="36"/>
              </w:rPr>
              <w:t>200*115MM</w:t>
            </w:r>
          </w:p>
        </w:tc>
        <w:tc>
          <w:tcPr>
            <w:tcW w:w="1560" w:type="dxa"/>
            <w:tcBorders>
              <w:right w:val="single" w:color="auto" w:sz="4" w:space="0"/>
            </w:tcBorders>
            <w:vAlign w:val="center"/>
          </w:tcPr>
          <w:p>
            <w:pPr>
              <w:spacing w:line="360" w:lineRule="auto"/>
              <w:jc w:val="center"/>
              <w:rPr>
                <w:rFonts w:ascii="仿宋" w:hAnsi="仿宋" w:eastAsia="仿宋"/>
                <w:color w:val="000000"/>
                <w:sz w:val="28"/>
                <w:szCs w:val="28"/>
              </w:rPr>
            </w:pPr>
            <w:r>
              <w:rPr>
                <w:rFonts w:hint="eastAsia" w:ascii="仿宋" w:hAnsi="仿宋" w:eastAsia="仿宋"/>
                <w:color w:val="000000"/>
                <w:sz w:val="28"/>
                <w:szCs w:val="28"/>
              </w:rPr>
              <w:t>2台</w:t>
            </w:r>
          </w:p>
        </w:tc>
        <w:tc>
          <w:tcPr>
            <w:tcW w:w="5103" w:type="dxa"/>
            <w:tcBorders>
              <w:left w:val="single" w:color="auto" w:sz="4" w:space="0"/>
            </w:tcBorders>
            <w:vAlign w:val="center"/>
          </w:tcPr>
          <w:p>
            <w:pPr>
              <w:numPr>
                <w:ilvl w:val="0"/>
                <w:numId w:val="1"/>
              </w:numPr>
              <w:spacing w:line="360" w:lineRule="auto"/>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机架材质：辊筒线侧腰选用</w:t>
            </w:r>
            <w:r>
              <w:rPr>
                <w:rFonts w:hint="eastAsia" w:ascii="仿宋" w:hAnsi="仿宋" w:eastAsia="仿宋"/>
                <w:color w:val="000000"/>
                <w:sz w:val="28"/>
                <w:szCs w:val="28"/>
                <w:lang w:val="en-US" w:eastAsia="zh-CN"/>
              </w:rPr>
              <w:t>2mmSUS201不锈钢钢板折弯制作；</w:t>
            </w:r>
          </w:p>
          <w:p>
            <w:pPr>
              <w:numPr>
                <w:ilvl w:val="0"/>
                <w:numId w:val="1"/>
              </w:numPr>
              <w:spacing w:line="360" w:lineRule="auto"/>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辊筒：选用无动力辊筒，筒体为SUS201不锈钢材质。辊筒直径60mm，轴径15mm,筒体长1050mm，不锈钢滚筒间距15mm.</w:t>
            </w:r>
          </w:p>
          <w:p>
            <w:pPr>
              <w:numPr>
                <w:ilvl w:val="0"/>
                <w:numId w:val="1"/>
              </w:numPr>
              <w:spacing w:line="360" w:lineRule="auto"/>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高度调节：输送机配置可调节脚，可调节高度</w:t>
            </w:r>
            <w:r>
              <w:rPr>
                <w:rFonts w:hint="eastAsia" w:ascii="仿宋" w:hAnsi="仿宋" w:eastAsia="仿宋"/>
                <w:color w:val="000000"/>
                <w:sz w:val="28"/>
                <w:szCs w:val="28"/>
                <w:u w:val="single"/>
                <w:lang w:val="en-US" w:eastAsia="zh-CN"/>
              </w:rPr>
              <w:t>+</w:t>
            </w:r>
            <w:r>
              <w:rPr>
                <w:rFonts w:hint="eastAsia" w:ascii="仿宋" w:hAnsi="仿宋" w:eastAsia="仿宋"/>
                <w:color w:val="000000"/>
                <w:sz w:val="28"/>
                <w:szCs w:val="28"/>
                <w:u w:val="none"/>
                <w:lang w:val="en-US" w:eastAsia="zh-CN"/>
              </w:rPr>
              <w:t>30mm。</w:t>
            </w:r>
          </w:p>
          <w:p>
            <w:pPr>
              <w:numPr>
                <w:numId w:val="0"/>
              </w:numPr>
              <w:spacing w:line="360" w:lineRule="auto"/>
              <w:rPr>
                <w:rFonts w:hint="eastAsia" w:ascii="仿宋" w:hAnsi="仿宋" w:eastAsia="仿宋"/>
                <w:color w:val="000000"/>
                <w:sz w:val="28"/>
                <w:szCs w:val="28"/>
                <w:lang w:eastAsia="zh-CN"/>
              </w:rPr>
            </w:pPr>
          </w:p>
        </w:tc>
      </w:tr>
    </w:tbl>
    <w:p>
      <w:pPr>
        <w:pStyle w:val="3"/>
        <w:spacing w:line="360" w:lineRule="auto"/>
        <w:ind w:firstLine="560" w:firstLineChars="200"/>
        <w:jc w:val="both"/>
        <w:rPr>
          <w:rFonts w:ascii="仿宋" w:hAnsi="仿宋" w:eastAsia="仿宋"/>
          <w:sz w:val="28"/>
          <w:szCs w:val="28"/>
        </w:rPr>
      </w:pPr>
      <w:bookmarkStart w:id="2" w:name="_Toc425349046"/>
      <w:r>
        <w:rPr>
          <w:rFonts w:hint="eastAsia" w:ascii="仿宋" w:hAnsi="仿宋" w:eastAsia="仿宋"/>
          <w:sz w:val="28"/>
          <w:szCs w:val="28"/>
        </w:rPr>
        <w:t>二、供应商的资格要求</w:t>
      </w:r>
      <w:bookmarkEnd w:id="2"/>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（一）供应商应符合《中华人民共和国政府采购法》第二十二条规定的条件；</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（二）具备此产品销售和生产的资质要求；</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（三）最近两年参过类似项目的证明；</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（四）符合质量管理体系</w:t>
      </w:r>
      <w:r>
        <w:rPr>
          <w:rFonts w:ascii="仿宋" w:hAnsi="仿宋" w:eastAsia="仿宋"/>
          <w:color w:val="000000"/>
          <w:sz w:val="28"/>
          <w:szCs w:val="28"/>
        </w:rPr>
        <w:t>IS0900</w:t>
      </w:r>
      <w:r>
        <w:rPr>
          <w:rFonts w:hint="eastAsia" w:ascii="仿宋" w:hAnsi="仿宋" w:eastAsia="仿宋"/>
          <w:color w:val="000000"/>
          <w:sz w:val="28"/>
          <w:szCs w:val="28"/>
        </w:rPr>
        <w:t>1:2008质量体系认证的；</w:t>
      </w:r>
    </w:p>
    <w:p>
      <w:pPr>
        <w:pStyle w:val="3"/>
        <w:spacing w:line="360" w:lineRule="auto"/>
        <w:ind w:firstLine="560" w:firstLineChars="200"/>
        <w:rPr>
          <w:rFonts w:ascii="仿宋" w:hAnsi="仿宋" w:eastAsia="仿宋"/>
          <w:sz w:val="28"/>
          <w:szCs w:val="28"/>
        </w:rPr>
      </w:pPr>
      <w:bookmarkStart w:id="3" w:name="_Toc425349048"/>
      <w:r>
        <w:rPr>
          <w:rFonts w:hint="eastAsia" w:ascii="仿宋" w:hAnsi="仿宋" w:eastAsia="仿宋"/>
          <w:sz w:val="28"/>
          <w:szCs w:val="28"/>
        </w:rPr>
        <w:t>三、获取采购文件的时间、地点、方式</w:t>
      </w:r>
    </w:p>
    <w:p>
      <w:pPr>
        <w:spacing w:line="360" w:lineRule="auto"/>
        <w:ind w:firstLine="560" w:firstLineChars="200"/>
        <w:textAlignment w:val="baseline"/>
        <w:rPr>
          <w:rFonts w:ascii="仿宋" w:hAnsi="仿宋" w:eastAsia="仿宋"/>
          <w:sz w:val="28"/>
          <w:szCs w:val="28"/>
        </w:rPr>
      </w:pPr>
      <w:r>
        <w:rPr>
          <w:rFonts w:hint="eastAsia" w:ascii="仿宋" w:hAnsi="仿宋" w:eastAsia="仿宋"/>
          <w:sz w:val="28"/>
          <w:szCs w:val="28"/>
        </w:rPr>
        <w:t>符合上述条件的供应商可于2016年9月  日起登录鄂尔多斯机场管理集团有限公司网站页面（网址：</w:t>
      </w:r>
      <w:r>
        <w:rPr>
          <w:rFonts w:ascii="仿宋" w:hAnsi="仿宋" w:eastAsia="仿宋"/>
          <w:sz w:val="28"/>
          <w:szCs w:val="28"/>
        </w:rPr>
        <w:t>http://ordosairport.com/</w:t>
      </w:r>
      <w:r>
        <w:rPr>
          <w:rFonts w:hint="eastAsia" w:ascii="仿宋" w:hAnsi="仿宋" w:eastAsia="仿宋"/>
          <w:sz w:val="28"/>
          <w:szCs w:val="28"/>
        </w:rPr>
        <w:t>），点击“公告”栏中的“招标信息”栏，查询采购信息，点击信息公告页面左下角“附件”即可浏览、下载采购文件。</w:t>
      </w:r>
    </w:p>
    <w:p>
      <w:pPr>
        <w:pStyle w:val="3"/>
        <w:spacing w:line="360" w:lineRule="auto"/>
        <w:ind w:firstLine="560" w:firstLineChars="200"/>
        <w:jc w:val="both"/>
        <w:rPr>
          <w:rFonts w:ascii="仿宋" w:hAnsi="仿宋" w:eastAsia="仿宋"/>
          <w:sz w:val="28"/>
          <w:szCs w:val="28"/>
        </w:rPr>
      </w:pPr>
      <w:r>
        <w:rPr>
          <w:rFonts w:hint="eastAsia" w:ascii="仿宋" w:hAnsi="仿宋" w:eastAsia="仿宋"/>
          <w:sz w:val="28"/>
          <w:szCs w:val="28"/>
        </w:rPr>
        <w:t>四、递交响应文件截止（评标）时间、地点</w:t>
      </w:r>
      <w:bookmarkEnd w:id="3"/>
    </w:p>
    <w:p>
      <w:pPr>
        <w:spacing w:line="360" w:lineRule="auto"/>
        <w:ind w:firstLine="560" w:firstLineChars="200"/>
        <w:rPr>
          <w:rFonts w:ascii="仿宋" w:hAnsi="仿宋" w:eastAsia="仿宋"/>
          <w:color w:val="FF0000"/>
          <w:sz w:val="28"/>
          <w:szCs w:val="28"/>
        </w:rPr>
      </w:pPr>
      <w:r>
        <w:rPr>
          <w:rFonts w:hint="eastAsia" w:ascii="仿宋" w:hAnsi="仿宋" w:eastAsia="仿宋"/>
          <w:sz w:val="28"/>
          <w:szCs w:val="28"/>
        </w:rPr>
        <w:t xml:space="preserve">递交响应文件截止（评标）时间：2016年9月  日 上午9：00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响应文件接收及评标地点：鄂尔多斯飞机场综合办公楼2楼205招标室</w:t>
      </w:r>
    </w:p>
    <w:p>
      <w:pPr>
        <w:pStyle w:val="3"/>
        <w:spacing w:line="360" w:lineRule="auto"/>
        <w:ind w:firstLine="549" w:firstLineChars="196"/>
        <w:jc w:val="both"/>
        <w:rPr>
          <w:rFonts w:ascii="仿宋" w:hAnsi="仿宋" w:eastAsia="仿宋"/>
          <w:sz w:val="28"/>
          <w:szCs w:val="28"/>
        </w:rPr>
      </w:pPr>
      <w:bookmarkStart w:id="4" w:name="_Toc425349049"/>
      <w:r>
        <w:rPr>
          <w:rFonts w:hint="eastAsia" w:ascii="仿宋" w:hAnsi="仿宋" w:eastAsia="仿宋"/>
          <w:sz w:val="28"/>
          <w:szCs w:val="28"/>
        </w:rPr>
        <w:t>五、联系方式</w:t>
      </w:r>
      <w:bookmarkEnd w:id="4"/>
    </w:p>
    <w:p>
      <w:pPr>
        <w:pStyle w:val="9"/>
        <w:spacing w:line="360" w:lineRule="auto"/>
        <w:ind w:firstLine="560" w:firstLineChars="200"/>
        <w:rPr>
          <w:rFonts w:ascii="仿宋" w:hAnsi="仿宋" w:eastAsia="仿宋"/>
          <w:kern w:val="2"/>
          <w:sz w:val="28"/>
          <w:szCs w:val="28"/>
        </w:rPr>
      </w:pPr>
      <w:r>
        <w:rPr>
          <w:rFonts w:hint="eastAsia" w:ascii="仿宋" w:hAnsi="仿宋" w:eastAsia="仿宋"/>
          <w:kern w:val="2"/>
          <w:sz w:val="28"/>
          <w:szCs w:val="28"/>
        </w:rPr>
        <w:t>联 系 人：霍建稳</w:t>
      </w:r>
    </w:p>
    <w:p>
      <w:pPr>
        <w:pStyle w:val="9"/>
        <w:spacing w:line="360" w:lineRule="auto"/>
        <w:ind w:firstLine="560" w:firstLineChars="200"/>
        <w:rPr>
          <w:rFonts w:ascii="仿宋" w:hAnsi="仿宋" w:eastAsia="仿宋"/>
          <w:kern w:val="2"/>
          <w:sz w:val="28"/>
          <w:szCs w:val="28"/>
        </w:rPr>
      </w:pPr>
      <w:r>
        <w:rPr>
          <w:rFonts w:hint="eastAsia" w:ascii="仿宋" w:hAnsi="仿宋" w:eastAsia="仿宋"/>
          <w:kern w:val="2"/>
          <w:sz w:val="28"/>
          <w:szCs w:val="28"/>
        </w:rPr>
        <w:t xml:space="preserve">联系电话：0477-3855901 </w:t>
      </w:r>
    </w:p>
    <w:p>
      <w:pPr>
        <w:pStyle w:val="9"/>
        <w:spacing w:line="360" w:lineRule="auto"/>
        <w:ind w:firstLine="560" w:firstLineChars="200"/>
        <w:rPr>
          <w:rFonts w:ascii="仿宋" w:hAnsi="仿宋" w:eastAsia="仿宋"/>
          <w:kern w:val="2"/>
          <w:sz w:val="28"/>
          <w:szCs w:val="28"/>
        </w:rPr>
      </w:pPr>
      <w:r>
        <w:rPr>
          <w:rFonts w:hint="eastAsia" w:ascii="仿宋" w:hAnsi="仿宋" w:eastAsia="仿宋"/>
          <w:kern w:val="2"/>
          <w:sz w:val="28"/>
          <w:szCs w:val="28"/>
        </w:rPr>
        <w:t>邮    箱：597809252</w:t>
      </w:r>
      <w:r>
        <w:fldChar w:fldCharType="begin"/>
      </w:r>
      <w:r>
        <w:instrText xml:space="preserve"> HYPERLINK "mailto:284250746@qq.com" </w:instrText>
      </w:r>
      <w:r>
        <w:fldChar w:fldCharType="separate"/>
      </w:r>
      <w:r>
        <w:rPr>
          <w:rFonts w:hint="eastAsia" w:ascii="仿宋" w:hAnsi="仿宋" w:eastAsia="仿宋"/>
          <w:kern w:val="2"/>
          <w:sz w:val="28"/>
          <w:szCs w:val="28"/>
        </w:rPr>
        <w:t>@qq.com</w:t>
      </w:r>
      <w:r>
        <w:rPr>
          <w:rFonts w:hint="eastAsia" w:ascii="仿宋" w:hAnsi="仿宋" w:eastAsia="仿宋"/>
          <w:kern w:val="2"/>
          <w:sz w:val="28"/>
          <w:szCs w:val="28"/>
        </w:rPr>
        <w:fldChar w:fldCharType="end"/>
      </w:r>
    </w:p>
    <w:p>
      <w:pPr>
        <w:widowControl/>
        <w:rPr>
          <w:rFonts w:ascii="仿宋" w:hAnsi="仿宋" w:eastAsia="仿宋"/>
          <w:b/>
          <w:bCs/>
          <w:kern w:val="44"/>
          <w:sz w:val="36"/>
          <w:szCs w:val="44"/>
        </w:rPr>
      </w:pPr>
      <w:bookmarkStart w:id="5" w:name="_Toc425349050"/>
      <w:r>
        <w:rPr>
          <w:rFonts w:ascii="仿宋" w:hAnsi="仿宋" w:eastAsia="仿宋"/>
        </w:rPr>
        <w:br w:type="page"/>
      </w:r>
    </w:p>
    <w:p>
      <w:pPr>
        <w:pStyle w:val="2"/>
        <w:spacing w:line="360" w:lineRule="auto"/>
        <w:rPr>
          <w:rFonts w:ascii="仿宋" w:hAnsi="仿宋" w:eastAsia="仿宋"/>
        </w:rPr>
      </w:pPr>
      <w:r>
        <w:rPr>
          <w:rFonts w:hint="eastAsia" w:ascii="仿宋" w:hAnsi="仿宋" w:eastAsia="仿宋"/>
        </w:rPr>
        <w:t>第二章 采购内容与技术要求</w:t>
      </w:r>
      <w:bookmarkEnd w:id="5"/>
    </w:p>
    <w:p>
      <w:pPr>
        <w:pStyle w:val="3"/>
        <w:spacing w:line="360" w:lineRule="auto"/>
        <w:ind w:firstLine="560" w:firstLineChars="200"/>
        <w:jc w:val="both"/>
        <w:rPr>
          <w:rFonts w:ascii="仿宋" w:hAnsi="仿宋" w:eastAsia="仿宋"/>
          <w:sz w:val="28"/>
        </w:rPr>
      </w:pPr>
      <w:bookmarkStart w:id="6" w:name="_Toc406421928"/>
      <w:bookmarkStart w:id="7" w:name="_Toc425349051"/>
      <w:r>
        <w:rPr>
          <w:rFonts w:hint="eastAsia" w:ascii="仿宋" w:hAnsi="仿宋" w:eastAsia="仿宋"/>
          <w:sz w:val="28"/>
        </w:rPr>
        <w:t>一、项目说明</w:t>
      </w:r>
      <w:bookmarkEnd w:id="6"/>
      <w:bookmarkEnd w:id="7"/>
    </w:p>
    <w:p>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rPr>
        <w:t>（一）交货期限：</w:t>
      </w:r>
      <w:r>
        <w:rPr>
          <w:rFonts w:hint="eastAsia" w:ascii="仿宋" w:hAnsi="仿宋" w:eastAsia="仿宋"/>
          <w:sz w:val="28"/>
          <w:szCs w:val="28"/>
          <w:highlight w:val="none"/>
        </w:rPr>
        <w:t>收到中标通知后10日内完成货物的配送。</w:t>
      </w:r>
    </w:p>
    <w:p>
      <w:pPr>
        <w:spacing w:line="360" w:lineRule="auto"/>
        <w:ind w:firstLine="560" w:firstLineChars="200"/>
        <w:rPr>
          <w:rFonts w:ascii="仿宋" w:hAnsi="仿宋" w:eastAsia="仿宋" w:cs="仿宋_GB2312"/>
          <w:color w:val="000000"/>
          <w:sz w:val="28"/>
          <w:szCs w:val="28"/>
          <w:highlight w:val="none"/>
        </w:rPr>
      </w:pPr>
      <w:r>
        <w:rPr>
          <w:rFonts w:hint="eastAsia" w:ascii="仿宋" w:hAnsi="仿宋" w:eastAsia="仿宋"/>
          <w:sz w:val="28"/>
          <w:szCs w:val="28"/>
          <w:highlight w:val="none"/>
        </w:rPr>
        <w:t>（二） 付款方式：</w:t>
      </w:r>
      <w:r>
        <w:rPr>
          <w:rFonts w:hint="eastAsia" w:ascii="仿宋" w:hAnsi="仿宋" w:eastAsia="仿宋" w:cs="仿宋_GB2312"/>
          <w:color w:val="000000"/>
          <w:sz w:val="28"/>
          <w:szCs w:val="28"/>
          <w:highlight w:val="none"/>
        </w:rPr>
        <w:t>供应商货到后经采购方验收合格后支付合同总价款的95%，剩余5%作为质保金，</w:t>
      </w:r>
      <w:r>
        <w:rPr>
          <w:rFonts w:hint="eastAsia" w:ascii="仿宋" w:hAnsi="仿宋" w:eastAsia="仿宋" w:cs="仿宋_GB2312"/>
          <w:color w:val="000000"/>
          <w:sz w:val="28"/>
          <w:szCs w:val="28"/>
          <w:highlight w:val="none"/>
          <w:lang w:eastAsia="zh-CN"/>
        </w:rPr>
        <w:t>质保期一年，</w:t>
      </w:r>
      <w:r>
        <w:rPr>
          <w:rFonts w:hint="eastAsia" w:ascii="仿宋" w:hAnsi="仿宋" w:eastAsia="仿宋" w:cs="仿宋_GB2312"/>
          <w:color w:val="000000"/>
          <w:sz w:val="28"/>
          <w:szCs w:val="28"/>
          <w:highlight w:val="none"/>
        </w:rPr>
        <w:t>保质期满后10个工作日支付。中标供应商须提供相应金额的</w:t>
      </w:r>
      <w:r>
        <w:rPr>
          <w:rFonts w:hint="eastAsia" w:ascii="仿宋" w:hAnsi="仿宋" w:eastAsia="仿宋" w:cs="仿宋_GB2312"/>
          <w:b/>
          <w:color w:val="000000"/>
          <w:sz w:val="28"/>
          <w:szCs w:val="28"/>
          <w:highlight w:val="none"/>
        </w:rPr>
        <w:t>增值税专用发票</w:t>
      </w:r>
      <w:r>
        <w:rPr>
          <w:rFonts w:hint="eastAsia" w:ascii="仿宋" w:hAnsi="仿宋" w:eastAsia="仿宋" w:cs="仿宋_GB2312"/>
          <w:color w:val="000000"/>
          <w:sz w:val="28"/>
          <w:szCs w:val="28"/>
          <w:highlight w:val="none"/>
        </w:rPr>
        <w:t>进行款项支付。</w:t>
      </w:r>
    </w:p>
    <w:p>
      <w:pPr>
        <w:pStyle w:val="3"/>
        <w:numPr>
          <w:ilvl w:val="0"/>
          <w:numId w:val="2"/>
        </w:numPr>
        <w:spacing w:line="360" w:lineRule="auto"/>
        <w:jc w:val="both"/>
        <w:rPr>
          <w:rFonts w:ascii="仿宋" w:hAnsi="仿宋" w:eastAsia="仿宋"/>
          <w:sz w:val="28"/>
        </w:rPr>
      </w:pPr>
      <w:bookmarkStart w:id="8" w:name="_Toc425349052"/>
      <w:r>
        <w:rPr>
          <w:rFonts w:hint="eastAsia" w:ascii="仿宋" w:hAnsi="仿宋" w:eastAsia="仿宋"/>
          <w:sz w:val="28"/>
        </w:rPr>
        <w:t>采购内容及要求</w:t>
      </w:r>
      <w:bookmarkEnd w:id="8"/>
    </w:p>
    <w:p>
      <w:pPr>
        <w:pStyle w:val="45"/>
        <w:numPr>
          <w:ilvl w:val="0"/>
          <w:numId w:val="3"/>
        </w:numPr>
        <w:spacing w:line="360" w:lineRule="auto"/>
        <w:ind w:firstLineChars="0"/>
        <w:rPr>
          <w:rFonts w:ascii="仿宋" w:hAnsi="仿宋" w:eastAsia="仿宋" w:cs="仿宋_GB2312"/>
          <w:b/>
          <w:color w:val="000000"/>
          <w:sz w:val="28"/>
          <w:szCs w:val="28"/>
        </w:rPr>
      </w:pPr>
      <w:r>
        <w:rPr>
          <w:rFonts w:hint="eastAsia" w:ascii="仿宋" w:hAnsi="仿宋" w:eastAsia="仿宋" w:cs="仿宋_GB2312"/>
          <w:b/>
          <w:color w:val="000000"/>
          <w:sz w:val="28"/>
          <w:szCs w:val="28"/>
        </w:rPr>
        <w:t>采购内容</w:t>
      </w:r>
    </w:p>
    <w:tbl>
      <w:tblPr>
        <w:tblStyle w:val="23"/>
        <w:tblW w:w="8472" w:type="dxa"/>
        <w:jc w:val="center"/>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1733"/>
        <w:gridCol w:w="1559"/>
        <w:gridCol w:w="1560"/>
        <w:gridCol w:w="923"/>
        <w:gridCol w:w="923"/>
        <w:gridCol w:w="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spacing w:line="360" w:lineRule="auto"/>
              <w:jc w:val="center"/>
              <w:rPr>
                <w:rFonts w:ascii="仿宋_GB2312" w:hAnsi="仿宋"/>
                <w:b/>
                <w:sz w:val="28"/>
                <w:szCs w:val="28"/>
              </w:rPr>
            </w:pPr>
            <w:r>
              <w:rPr>
                <w:rFonts w:hint="eastAsia" w:ascii="仿宋_GB2312" w:hAnsi="仿宋"/>
                <w:b/>
                <w:sz w:val="28"/>
                <w:szCs w:val="28"/>
              </w:rPr>
              <w:t>序号</w:t>
            </w:r>
          </w:p>
        </w:tc>
        <w:tc>
          <w:tcPr>
            <w:tcW w:w="1733" w:type="dxa"/>
            <w:vAlign w:val="center"/>
          </w:tcPr>
          <w:p>
            <w:pPr>
              <w:spacing w:line="360" w:lineRule="auto"/>
              <w:jc w:val="center"/>
              <w:rPr>
                <w:rFonts w:ascii="仿宋_GB2312" w:hAnsi="仿宋"/>
                <w:b/>
                <w:sz w:val="28"/>
                <w:szCs w:val="28"/>
              </w:rPr>
            </w:pPr>
            <w:r>
              <w:rPr>
                <w:rFonts w:hint="eastAsia" w:ascii="仿宋_GB2312" w:hAnsi="仿宋"/>
                <w:b/>
                <w:sz w:val="28"/>
                <w:szCs w:val="28"/>
              </w:rPr>
              <w:t>产品名称</w:t>
            </w:r>
          </w:p>
        </w:tc>
        <w:tc>
          <w:tcPr>
            <w:tcW w:w="1559" w:type="dxa"/>
            <w:tcBorders>
              <w:right w:val="single" w:color="auto" w:sz="4" w:space="0"/>
            </w:tcBorders>
            <w:vAlign w:val="center"/>
          </w:tcPr>
          <w:p>
            <w:pPr>
              <w:spacing w:line="360" w:lineRule="auto"/>
              <w:jc w:val="center"/>
              <w:rPr>
                <w:rFonts w:ascii="仿宋_GB2312" w:hAnsi="仿宋"/>
                <w:b/>
                <w:sz w:val="28"/>
                <w:szCs w:val="28"/>
              </w:rPr>
            </w:pPr>
            <w:r>
              <w:rPr>
                <w:rFonts w:hint="eastAsia" w:ascii="仿宋_GB2312" w:hAnsi="仿宋"/>
                <w:b/>
                <w:sz w:val="28"/>
                <w:szCs w:val="28"/>
              </w:rPr>
              <w:t>规格</w:t>
            </w:r>
          </w:p>
        </w:tc>
        <w:tc>
          <w:tcPr>
            <w:tcW w:w="1560" w:type="dxa"/>
            <w:tcBorders>
              <w:right w:val="single" w:color="auto" w:sz="4" w:space="0"/>
            </w:tcBorders>
            <w:vAlign w:val="center"/>
          </w:tcPr>
          <w:p>
            <w:pPr>
              <w:spacing w:line="360" w:lineRule="auto"/>
              <w:jc w:val="center"/>
              <w:rPr>
                <w:rFonts w:ascii="仿宋_GB2312" w:hAnsi="仿宋"/>
                <w:b/>
                <w:sz w:val="28"/>
                <w:szCs w:val="28"/>
              </w:rPr>
            </w:pPr>
            <w:r>
              <w:rPr>
                <w:rFonts w:hint="eastAsia" w:ascii="仿宋_GB2312" w:hAnsi="仿宋"/>
                <w:b/>
                <w:sz w:val="28"/>
                <w:szCs w:val="28"/>
              </w:rPr>
              <w:t>数量</w:t>
            </w:r>
          </w:p>
        </w:tc>
        <w:tc>
          <w:tcPr>
            <w:tcW w:w="923" w:type="dxa"/>
            <w:tcBorders>
              <w:left w:val="single" w:color="auto" w:sz="4" w:space="0"/>
            </w:tcBorders>
            <w:vAlign w:val="center"/>
          </w:tcPr>
          <w:p>
            <w:pPr>
              <w:spacing w:line="360" w:lineRule="auto"/>
              <w:jc w:val="center"/>
              <w:rPr>
                <w:rFonts w:ascii="仿宋_GB2312" w:hAnsi="仿宋"/>
                <w:b/>
                <w:sz w:val="28"/>
                <w:szCs w:val="28"/>
              </w:rPr>
            </w:pPr>
            <w:r>
              <w:rPr>
                <w:rFonts w:hint="eastAsia" w:ascii="仿宋_GB2312" w:hAnsi="仿宋"/>
                <w:b/>
                <w:sz w:val="28"/>
                <w:szCs w:val="28"/>
              </w:rPr>
              <w:t>单价</w:t>
            </w:r>
          </w:p>
        </w:tc>
        <w:tc>
          <w:tcPr>
            <w:tcW w:w="923" w:type="dxa"/>
            <w:tcBorders>
              <w:left w:val="single" w:color="auto" w:sz="4" w:space="0"/>
            </w:tcBorders>
          </w:tcPr>
          <w:p>
            <w:pPr>
              <w:spacing w:line="360" w:lineRule="auto"/>
              <w:jc w:val="center"/>
              <w:rPr>
                <w:rFonts w:hint="eastAsia" w:ascii="仿宋_GB2312" w:hAnsi="仿宋"/>
                <w:b/>
                <w:sz w:val="28"/>
                <w:szCs w:val="28"/>
              </w:rPr>
            </w:pPr>
            <w:r>
              <w:rPr>
                <w:rFonts w:hint="eastAsia" w:ascii="仿宋_GB2312" w:hAnsi="仿宋"/>
                <w:b/>
                <w:sz w:val="28"/>
                <w:szCs w:val="28"/>
              </w:rPr>
              <w:t>总价</w:t>
            </w:r>
          </w:p>
        </w:tc>
        <w:tc>
          <w:tcPr>
            <w:tcW w:w="923" w:type="dxa"/>
            <w:tcBorders>
              <w:left w:val="single" w:color="auto" w:sz="4" w:space="0"/>
            </w:tcBorders>
          </w:tcPr>
          <w:p>
            <w:pPr>
              <w:spacing w:line="360" w:lineRule="auto"/>
              <w:jc w:val="center"/>
              <w:rPr>
                <w:rFonts w:hint="eastAsia" w:ascii="仿宋_GB2312" w:hAnsi="仿宋"/>
                <w:b/>
                <w:sz w:val="28"/>
                <w:szCs w:val="28"/>
              </w:rPr>
            </w:pPr>
            <w:r>
              <w:rPr>
                <w:rFonts w:hint="eastAsia" w:ascii="仿宋_GB2312" w:hAnsi="仿宋"/>
                <w:b/>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jc w:val="center"/>
        </w:trPr>
        <w:tc>
          <w:tcPr>
            <w:tcW w:w="851" w:type="dxa"/>
            <w:vAlign w:val="center"/>
          </w:tcPr>
          <w:p>
            <w:pPr>
              <w:spacing w:line="360" w:lineRule="auto"/>
              <w:jc w:val="center"/>
              <w:rPr>
                <w:rFonts w:ascii="仿宋" w:hAnsi="仿宋" w:eastAsia="仿宋"/>
                <w:color w:val="000000"/>
                <w:sz w:val="28"/>
                <w:szCs w:val="28"/>
              </w:rPr>
            </w:pPr>
            <w:r>
              <w:rPr>
                <w:rFonts w:hint="eastAsia" w:ascii="仿宋" w:hAnsi="仿宋" w:eastAsia="仿宋"/>
                <w:color w:val="000000"/>
                <w:sz w:val="28"/>
                <w:szCs w:val="28"/>
              </w:rPr>
              <w:t>1</w:t>
            </w:r>
          </w:p>
        </w:tc>
        <w:tc>
          <w:tcPr>
            <w:tcW w:w="1733" w:type="dxa"/>
            <w:vAlign w:val="center"/>
          </w:tcPr>
          <w:p>
            <w:pPr>
              <w:spacing w:line="360" w:lineRule="auto"/>
              <w:jc w:val="center"/>
              <w:rPr>
                <w:rFonts w:ascii="仿宋" w:hAnsi="仿宋" w:eastAsia="仿宋"/>
                <w:color w:val="000000"/>
                <w:sz w:val="28"/>
                <w:szCs w:val="28"/>
              </w:rPr>
            </w:pPr>
            <w:r>
              <w:rPr>
                <w:rFonts w:hint="eastAsia" w:ascii="仿宋" w:hAnsi="仿宋" w:eastAsia="仿宋"/>
                <w:color w:val="000000"/>
                <w:sz w:val="28"/>
                <w:szCs w:val="28"/>
              </w:rPr>
              <w:t>滚动轴</w:t>
            </w:r>
          </w:p>
        </w:tc>
        <w:tc>
          <w:tcPr>
            <w:tcW w:w="1559" w:type="dxa"/>
            <w:tcBorders>
              <w:right w:val="single" w:color="auto" w:sz="4" w:space="0"/>
            </w:tcBorders>
            <w:vAlign w:val="center"/>
          </w:tcPr>
          <w:p>
            <w:pPr>
              <w:spacing w:line="360" w:lineRule="auto"/>
              <w:jc w:val="center"/>
              <w:rPr>
                <w:rFonts w:ascii="仿宋" w:hAnsi="仿宋" w:eastAsia="仿宋"/>
                <w:color w:val="000000"/>
                <w:sz w:val="28"/>
                <w:szCs w:val="28"/>
              </w:rPr>
            </w:pPr>
            <w:r>
              <w:rPr>
                <w:rFonts w:hint="eastAsia"/>
                <w:sz w:val="32"/>
                <w:szCs w:val="36"/>
              </w:rPr>
              <w:t>200*115MM</w:t>
            </w:r>
          </w:p>
        </w:tc>
        <w:tc>
          <w:tcPr>
            <w:tcW w:w="1560" w:type="dxa"/>
            <w:tcBorders>
              <w:right w:val="single" w:color="auto" w:sz="4" w:space="0"/>
            </w:tcBorders>
            <w:vAlign w:val="center"/>
          </w:tcPr>
          <w:p>
            <w:pPr>
              <w:spacing w:line="360" w:lineRule="auto"/>
              <w:jc w:val="center"/>
              <w:rPr>
                <w:rFonts w:ascii="仿宋" w:hAnsi="仿宋" w:eastAsia="仿宋"/>
                <w:color w:val="000000"/>
                <w:sz w:val="28"/>
                <w:szCs w:val="28"/>
              </w:rPr>
            </w:pPr>
            <w:r>
              <w:rPr>
                <w:rFonts w:hint="eastAsia" w:ascii="仿宋" w:hAnsi="仿宋" w:eastAsia="仿宋"/>
                <w:color w:val="000000"/>
                <w:sz w:val="28"/>
                <w:szCs w:val="28"/>
              </w:rPr>
              <w:t>2台</w:t>
            </w:r>
          </w:p>
        </w:tc>
        <w:tc>
          <w:tcPr>
            <w:tcW w:w="923" w:type="dxa"/>
            <w:tcBorders>
              <w:left w:val="single" w:color="auto" w:sz="4" w:space="0"/>
            </w:tcBorders>
            <w:vAlign w:val="center"/>
          </w:tcPr>
          <w:p>
            <w:pPr>
              <w:spacing w:line="360" w:lineRule="auto"/>
              <w:rPr>
                <w:sz w:val="32"/>
                <w:szCs w:val="36"/>
              </w:rPr>
            </w:pPr>
          </w:p>
        </w:tc>
        <w:tc>
          <w:tcPr>
            <w:tcW w:w="923" w:type="dxa"/>
            <w:tcBorders>
              <w:left w:val="single" w:color="auto" w:sz="4" w:space="0"/>
            </w:tcBorders>
          </w:tcPr>
          <w:p>
            <w:pPr>
              <w:spacing w:line="360" w:lineRule="auto"/>
              <w:rPr>
                <w:sz w:val="32"/>
                <w:szCs w:val="36"/>
              </w:rPr>
            </w:pPr>
          </w:p>
        </w:tc>
        <w:tc>
          <w:tcPr>
            <w:tcW w:w="923" w:type="dxa"/>
            <w:tcBorders>
              <w:left w:val="single" w:color="auto" w:sz="4" w:space="0"/>
            </w:tcBorders>
          </w:tcPr>
          <w:p>
            <w:pPr>
              <w:spacing w:line="360" w:lineRule="auto"/>
              <w:rPr>
                <w:sz w:val="32"/>
                <w:szCs w:val="36"/>
              </w:rPr>
            </w:pPr>
          </w:p>
        </w:tc>
      </w:tr>
    </w:tbl>
    <w:p>
      <w:pPr>
        <w:spacing w:line="360" w:lineRule="auto"/>
        <w:ind w:firstLine="560" w:firstLineChars="200"/>
        <w:rPr>
          <w:rFonts w:ascii="仿宋" w:hAnsi="仿宋" w:eastAsia="仿宋" w:cs="仿宋_GB2312"/>
          <w:b/>
          <w:color w:val="000000"/>
          <w:sz w:val="28"/>
          <w:szCs w:val="28"/>
        </w:rPr>
      </w:pPr>
      <w:r>
        <w:rPr>
          <w:rFonts w:hint="eastAsia" w:ascii="仿宋" w:hAnsi="仿宋" w:eastAsia="仿宋" w:cs="仿宋_GB2312"/>
          <w:b/>
          <w:color w:val="000000"/>
          <w:sz w:val="28"/>
          <w:szCs w:val="28"/>
        </w:rPr>
        <w:t>（2）规格要求</w:t>
      </w:r>
    </w:p>
    <w:p>
      <w:pPr>
        <w:pStyle w:val="25"/>
        <w:numPr>
          <w:ilvl w:val="0"/>
          <w:numId w:val="4"/>
        </w:numPr>
        <w:ind w:left="0" w:firstLine="357" w:firstLineChars="0"/>
        <w:jc w:val="both"/>
        <w:rPr>
          <w:rFonts w:ascii="仿宋" w:hAnsi="仿宋" w:eastAsia="仿宋"/>
          <w:sz w:val="28"/>
          <w:szCs w:val="28"/>
        </w:rPr>
      </w:pPr>
      <w:r>
        <w:rPr>
          <w:rFonts w:hint="eastAsia" w:ascii="仿宋" w:hAnsi="仿宋" w:eastAsia="仿宋"/>
          <w:sz w:val="28"/>
          <w:szCs w:val="28"/>
        </w:rPr>
        <w:t>不锈钢板裁剪焊接折弯不锈钢焊接输送箱体</w:t>
      </w:r>
    </w:p>
    <w:p>
      <w:pPr>
        <w:pStyle w:val="25"/>
        <w:numPr>
          <w:ilvl w:val="0"/>
          <w:numId w:val="4"/>
        </w:numPr>
        <w:ind w:left="0" w:firstLine="357" w:firstLineChars="0"/>
        <w:jc w:val="both"/>
        <w:rPr>
          <w:rFonts w:ascii="仿宋" w:hAnsi="仿宋" w:eastAsia="仿宋"/>
          <w:sz w:val="28"/>
          <w:szCs w:val="28"/>
        </w:rPr>
      </w:pPr>
      <w:r>
        <w:rPr>
          <w:rFonts w:hint="eastAsia" w:ascii="仿宋" w:hAnsi="仿宋" w:eastAsia="仿宋"/>
          <w:color w:val="000000"/>
          <w:sz w:val="28"/>
          <w:szCs w:val="28"/>
          <w:lang w:eastAsia="zh-CN"/>
        </w:rPr>
        <w:t>辊筒线侧腰选用</w:t>
      </w:r>
      <w:r>
        <w:rPr>
          <w:rFonts w:hint="eastAsia" w:ascii="仿宋" w:hAnsi="仿宋" w:eastAsia="仿宋"/>
          <w:color w:val="000000"/>
          <w:sz w:val="28"/>
          <w:szCs w:val="28"/>
          <w:lang w:val="en-US" w:eastAsia="zh-CN"/>
        </w:rPr>
        <w:t>2mmSUS201不锈钢钢板折弯制作</w:t>
      </w:r>
      <w:bookmarkStart w:id="20" w:name="_GoBack"/>
      <w:bookmarkEnd w:id="20"/>
    </w:p>
    <w:p>
      <w:pPr>
        <w:pStyle w:val="25"/>
        <w:numPr>
          <w:ilvl w:val="0"/>
          <w:numId w:val="4"/>
        </w:numPr>
        <w:ind w:left="0" w:firstLine="357" w:firstLineChars="0"/>
        <w:jc w:val="both"/>
        <w:rPr>
          <w:rFonts w:ascii="仿宋" w:hAnsi="仿宋" w:eastAsia="仿宋"/>
          <w:sz w:val="28"/>
          <w:szCs w:val="28"/>
        </w:rPr>
      </w:pPr>
      <w:r>
        <w:rPr>
          <w:rFonts w:hint="eastAsia" w:ascii="仿宋" w:hAnsi="仿宋" w:eastAsia="仿宋"/>
          <w:sz w:val="28"/>
          <w:szCs w:val="28"/>
        </w:rPr>
        <w:t>尺寸：200*115</w:t>
      </w:r>
    </w:p>
    <w:p>
      <w:pPr>
        <w:pStyle w:val="25"/>
        <w:numPr>
          <w:ilvl w:val="0"/>
          <w:numId w:val="4"/>
        </w:numPr>
        <w:ind w:left="0" w:firstLine="357" w:firstLineChars="0"/>
        <w:jc w:val="both"/>
        <w:rPr>
          <w:rFonts w:ascii="仿宋" w:hAnsi="仿宋" w:eastAsia="仿宋"/>
          <w:sz w:val="28"/>
          <w:szCs w:val="28"/>
        </w:rPr>
      </w:pPr>
      <w:r>
        <w:rPr>
          <w:rFonts w:hint="eastAsia" w:ascii="仿宋" w:hAnsi="仿宋" w:eastAsia="仿宋"/>
          <w:sz w:val="28"/>
          <w:szCs w:val="28"/>
        </w:rPr>
        <w:t>不锈钢管28根105长直径6厘米圆管圆管内轴承</w:t>
      </w:r>
    </w:p>
    <w:p>
      <w:pPr>
        <w:pStyle w:val="25"/>
        <w:numPr>
          <w:ilvl w:val="0"/>
          <w:numId w:val="4"/>
        </w:numPr>
        <w:ind w:left="0" w:firstLine="357" w:firstLineChars="0"/>
        <w:jc w:val="both"/>
        <w:rPr>
          <w:rFonts w:ascii="仿宋" w:hAnsi="仿宋" w:eastAsia="仿宋"/>
          <w:sz w:val="28"/>
          <w:szCs w:val="28"/>
        </w:rPr>
      </w:pPr>
      <w:r>
        <w:rPr>
          <w:rFonts w:hint="eastAsia" w:ascii="仿宋" w:hAnsi="仿宋" w:eastAsia="仿宋"/>
          <w:sz w:val="28"/>
          <w:szCs w:val="28"/>
        </w:rPr>
        <w:t>箱体内里面有齿轮滚动器轴承28组</w:t>
      </w:r>
    </w:p>
    <w:p>
      <w:pPr>
        <w:pStyle w:val="25"/>
        <w:numPr>
          <w:ilvl w:val="0"/>
          <w:numId w:val="4"/>
        </w:numPr>
        <w:ind w:left="0" w:firstLine="357" w:firstLineChars="0"/>
        <w:jc w:val="both"/>
        <w:rPr>
          <w:rFonts w:ascii="仿宋" w:hAnsi="仿宋" w:eastAsia="仿宋"/>
          <w:sz w:val="28"/>
          <w:szCs w:val="28"/>
        </w:rPr>
      </w:pPr>
      <w:r>
        <w:rPr>
          <w:rFonts w:hint="eastAsia" w:ascii="仿宋" w:hAnsi="仿宋" w:eastAsia="仿宋"/>
          <w:sz w:val="28"/>
          <w:szCs w:val="28"/>
        </w:rPr>
        <w:t>每根不锈钢距离1.5厘米</w:t>
      </w:r>
    </w:p>
    <w:p>
      <w:pPr>
        <w:pStyle w:val="25"/>
        <w:numPr>
          <w:ilvl w:val="0"/>
          <w:numId w:val="4"/>
        </w:numPr>
        <w:ind w:left="0" w:firstLine="357" w:firstLineChars="0"/>
        <w:jc w:val="both"/>
        <w:rPr>
          <w:rFonts w:ascii="仿宋" w:hAnsi="仿宋" w:eastAsia="仿宋"/>
          <w:sz w:val="28"/>
          <w:szCs w:val="28"/>
        </w:rPr>
      </w:pPr>
      <w:r>
        <w:rPr>
          <w:rFonts w:hint="eastAsia" w:ascii="仿宋" w:hAnsi="仿宋" w:eastAsia="仿宋"/>
          <w:sz w:val="28"/>
          <w:szCs w:val="28"/>
        </w:rPr>
        <w:t>焊接完毕抛光焊口</w:t>
      </w:r>
    </w:p>
    <w:p>
      <w:pPr>
        <w:spacing w:line="360" w:lineRule="auto"/>
        <w:ind w:firstLine="560" w:firstLineChars="200"/>
        <w:rPr>
          <w:rFonts w:ascii="仿宋" w:hAnsi="仿宋" w:eastAsia="仿宋" w:cs="仿宋_GB2312"/>
          <w:b/>
          <w:color w:val="000000"/>
          <w:sz w:val="28"/>
          <w:szCs w:val="28"/>
        </w:rPr>
      </w:pPr>
      <w:r>
        <w:rPr>
          <w:rFonts w:hint="eastAsia" w:ascii="仿宋" w:hAnsi="仿宋" w:eastAsia="仿宋" w:cs="仿宋_GB2312"/>
          <w:b/>
          <w:color w:val="000000"/>
          <w:sz w:val="28"/>
          <w:szCs w:val="28"/>
        </w:rPr>
        <w:t>（3）其他要求</w:t>
      </w:r>
    </w:p>
    <w:p>
      <w:pPr>
        <w:spacing w:line="360" w:lineRule="auto"/>
        <w:ind w:left="560"/>
        <w:rPr>
          <w:rFonts w:ascii="仿宋" w:hAnsi="仿宋" w:eastAsia="仿宋"/>
          <w:sz w:val="28"/>
          <w:szCs w:val="28"/>
        </w:rPr>
      </w:pPr>
      <w:r>
        <w:rPr>
          <w:rFonts w:hint="eastAsia" w:ascii="仿宋" w:hAnsi="仿宋" w:eastAsia="仿宋"/>
          <w:sz w:val="28"/>
          <w:szCs w:val="28"/>
        </w:rPr>
        <w:t>1、所产生的费用，如：税费，运输费，包装费，途中保险费，押运费，均由供货方承担。</w:t>
      </w:r>
    </w:p>
    <w:p>
      <w:pPr>
        <w:spacing w:line="360" w:lineRule="auto"/>
        <w:ind w:left="560"/>
        <w:rPr>
          <w:rFonts w:ascii="仿宋" w:hAnsi="仿宋" w:eastAsia="仿宋"/>
          <w:sz w:val="28"/>
          <w:szCs w:val="28"/>
        </w:rPr>
      </w:pPr>
      <w:r>
        <w:rPr>
          <w:rFonts w:ascii="仿宋" w:hAnsi="仿宋" w:eastAsia="仿宋"/>
        </w:rPr>
        <w:br w:type="page"/>
      </w:r>
    </w:p>
    <w:p>
      <w:pPr>
        <w:pStyle w:val="2"/>
        <w:spacing w:line="360" w:lineRule="auto"/>
        <w:rPr>
          <w:rFonts w:ascii="仿宋" w:hAnsi="仿宋" w:eastAsia="仿宋"/>
        </w:rPr>
      </w:pPr>
      <w:bookmarkStart w:id="9" w:name="_Toc425349053"/>
      <w:r>
        <w:rPr>
          <w:rFonts w:hint="eastAsia" w:ascii="仿宋" w:hAnsi="仿宋" w:eastAsia="仿宋"/>
        </w:rPr>
        <w:t>第三章  供应商须知</w:t>
      </w:r>
      <w:bookmarkEnd w:id="9"/>
    </w:p>
    <w:p>
      <w:pPr>
        <w:pStyle w:val="3"/>
        <w:rPr>
          <w:sz w:val="28"/>
        </w:rPr>
      </w:pPr>
      <w:bookmarkStart w:id="10" w:name="_Toc388874218"/>
      <w:r>
        <w:rPr>
          <w:rFonts w:hint="eastAsia"/>
          <w:sz w:val="28"/>
        </w:rPr>
        <w:t>一、供应商资格要求</w:t>
      </w:r>
      <w:bookmarkEnd w:id="10"/>
    </w:p>
    <w:p>
      <w:pPr>
        <w:ind w:firstLine="560" w:firstLineChars="200"/>
        <w:jc w:val="both"/>
        <w:rPr>
          <w:rFonts w:ascii="仿宋" w:hAnsi="仿宋" w:eastAsia="仿宋"/>
          <w:color w:val="000000"/>
          <w:sz w:val="28"/>
          <w:szCs w:val="28"/>
        </w:rPr>
      </w:pPr>
      <w:r>
        <w:rPr>
          <w:rFonts w:hint="eastAsia" w:ascii="仿宋" w:hAnsi="仿宋" w:eastAsia="仿宋"/>
          <w:color w:val="000000"/>
          <w:sz w:val="28"/>
          <w:szCs w:val="28"/>
        </w:rPr>
        <w:t>供应商应符合《中华人民共和国政府采购法》第二十二条规定的条件：</w:t>
      </w:r>
    </w:p>
    <w:p>
      <w:pPr>
        <w:ind w:firstLine="560" w:firstLineChars="200"/>
        <w:jc w:val="both"/>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、具有独立承担民事责任的能力</w:t>
      </w:r>
      <w:r>
        <w:rPr>
          <w:rFonts w:ascii="仿宋" w:hAnsi="仿宋" w:eastAsia="仿宋"/>
          <w:color w:val="000000"/>
          <w:sz w:val="28"/>
          <w:szCs w:val="28"/>
        </w:rPr>
        <w:t xml:space="preserve">; </w:t>
      </w:r>
    </w:p>
    <w:p>
      <w:pPr>
        <w:ind w:firstLine="560" w:firstLineChars="200"/>
        <w:jc w:val="both"/>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、具有良好的商业信誉和健全的财务会计制度</w:t>
      </w:r>
      <w:r>
        <w:rPr>
          <w:rFonts w:ascii="仿宋" w:hAnsi="仿宋" w:eastAsia="仿宋"/>
          <w:color w:val="000000"/>
          <w:sz w:val="28"/>
          <w:szCs w:val="28"/>
        </w:rPr>
        <w:t xml:space="preserve">; </w:t>
      </w:r>
    </w:p>
    <w:p>
      <w:pPr>
        <w:ind w:firstLine="560" w:firstLineChars="200"/>
        <w:jc w:val="both"/>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、具有履行合同所必需的设备和专业技术能力</w:t>
      </w:r>
      <w:r>
        <w:rPr>
          <w:rFonts w:ascii="仿宋" w:hAnsi="仿宋" w:eastAsia="仿宋"/>
          <w:color w:val="000000"/>
          <w:sz w:val="28"/>
          <w:szCs w:val="28"/>
        </w:rPr>
        <w:t xml:space="preserve">; </w:t>
      </w:r>
    </w:p>
    <w:p>
      <w:pPr>
        <w:ind w:firstLine="560" w:firstLineChars="200"/>
        <w:jc w:val="both"/>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、有依法缴纳税收和社会保障资金的良好记录</w:t>
      </w:r>
      <w:r>
        <w:rPr>
          <w:rFonts w:ascii="仿宋" w:hAnsi="仿宋" w:eastAsia="仿宋"/>
          <w:color w:val="000000"/>
          <w:sz w:val="28"/>
          <w:szCs w:val="28"/>
        </w:rPr>
        <w:t xml:space="preserve">; </w:t>
      </w:r>
    </w:p>
    <w:p>
      <w:pPr>
        <w:ind w:firstLine="560" w:firstLineChars="200"/>
        <w:jc w:val="both"/>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、参加本次采购活动前，在经营活动中没有重大违法记录</w:t>
      </w:r>
      <w:r>
        <w:rPr>
          <w:rFonts w:ascii="仿宋" w:hAnsi="仿宋" w:eastAsia="仿宋"/>
          <w:color w:val="000000"/>
          <w:sz w:val="28"/>
          <w:szCs w:val="28"/>
        </w:rPr>
        <w:t xml:space="preserve">; </w:t>
      </w:r>
    </w:p>
    <w:p>
      <w:pPr>
        <w:ind w:firstLine="560" w:firstLineChars="200"/>
        <w:jc w:val="both"/>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、法律、行政法规规定的其他条件</w:t>
      </w:r>
      <w:r>
        <w:rPr>
          <w:rFonts w:ascii="仿宋" w:hAnsi="仿宋" w:eastAsia="仿宋"/>
          <w:color w:val="000000"/>
          <w:sz w:val="28"/>
          <w:szCs w:val="28"/>
        </w:rPr>
        <w:t xml:space="preserve">; </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6、供应商须在投标文件中提供企业工商注册所在地或项目所在地检察机关出具的《检察机关行贿犯罪档案查询结果告知函》（在有效期范围内）。</w:t>
      </w:r>
    </w:p>
    <w:p>
      <w:pPr>
        <w:pStyle w:val="3"/>
        <w:rPr>
          <w:sz w:val="28"/>
        </w:rPr>
      </w:pPr>
      <w:bookmarkStart w:id="11" w:name="_Toc388874219"/>
      <w:r>
        <w:rPr>
          <w:rFonts w:hint="eastAsia"/>
          <w:sz w:val="28"/>
        </w:rPr>
        <w:t>二、响应文件应包括</w:t>
      </w:r>
      <w:bookmarkEnd w:id="11"/>
    </w:p>
    <w:p>
      <w:pPr>
        <w:ind w:firstLine="560" w:firstLineChars="200"/>
        <w:rPr>
          <w:rFonts w:ascii="仿宋" w:hAnsi="仿宋" w:eastAsia="仿宋"/>
          <w:color w:val="000000"/>
          <w:sz w:val="28"/>
          <w:szCs w:val="28"/>
        </w:rPr>
      </w:pPr>
      <w:bookmarkStart w:id="12" w:name="_Toc388874220"/>
      <w:r>
        <w:rPr>
          <w:rFonts w:ascii="仿宋" w:hAnsi="仿宋" w:eastAsia="仿宋"/>
          <w:color w:val="000000"/>
          <w:sz w:val="28"/>
          <w:szCs w:val="28"/>
        </w:rPr>
        <w:t>1</w:t>
      </w:r>
      <w:r>
        <w:rPr>
          <w:rFonts w:hint="eastAsia" w:ascii="仿宋" w:hAnsi="仿宋" w:eastAsia="仿宋"/>
          <w:color w:val="000000"/>
          <w:sz w:val="28"/>
          <w:szCs w:val="28"/>
        </w:rPr>
        <w:t>、提供企业营业执照（副本）复印件、组织机构代码证复印件、税务登记证（副本）复印件。</w:t>
      </w:r>
    </w:p>
    <w:p>
      <w:pPr>
        <w:ind w:firstLine="560" w:firstLineChars="200"/>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、产品报价明细表（含税）。</w:t>
      </w:r>
    </w:p>
    <w:p>
      <w:pPr>
        <w:ind w:firstLine="560" w:firstLineChars="200"/>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、报价清单并标明是否能提供增值税专用发票，税率。</w:t>
      </w:r>
    </w:p>
    <w:p>
      <w:pPr>
        <w:ind w:firstLine="560" w:firstLineChars="200"/>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、报价人认为适宜的与本项目相关的其他资格证明材料。</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注：以上资料均需加盖公章，一式五份，一正四副并提供投标文件电子版（</w:t>
      </w:r>
      <w:r>
        <w:rPr>
          <w:rFonts w:ascii="仿宋" w:hAnsi="仿宋" w:eastAsia="仿宋"/>
          <w:color w:val="000000"/>
          <w:sz w:val="28"/>
          <w:szCs w:val="28"/>
        </w:rPr>
        <w:t>U</w:t>
      </w:r>
      <w:r>
        <w:rPr>
          <w:rFonts w:hint="eastAsia" w:ascii="仿宋" w:hAnsi="仿宋" w:eastAsia="仿宋"/>
          <w:color w:val="000000"/>
          <w:sz w:val="28"/>
          <w:szCs w:val="28"/>
        </w:rPr>
        <w:t>盘）。供应商在递交响应文件和样品时必须是密封完好的，且封口处加盖单位公章，按上面地址邮寄到我处，无论中标与否，投标文件不予退还。</w:t>
      </w:r>
    </w:p>
    <w:bookmarkEnd w:id="12"/>
    <w:p>
      <w:pPr>
        <w:pStyle w:val="3"/>
        <w:spacing w:line="360" w:lineRule="auto"/>
        <w:ind w:firstLine="560" w:firstLineChars="200"/>
        <w:jc w:val="both"/>
        <w:rPr>
          <w:rFonts w:ascii="仿宋" w:hAnsi="仿宋" w:eastAsia="仿宋"/>
          <w:sz w:val="28"/>
        </w:rPr>
      </w:pPr>
      <w:bookmarkStart w:id="13" w:name="_Toc425349056"/>
      <w:bookmarkStart w:id="14" w:name="_Toc425349057"/>
      <w:r>
        <w:rPr>
          <w:rFonts w:hint="eastAsia" w:ascii="仿宋" w:hAnsi="仿宋" w:eastAsia="仿宋"/>
          <w:sz w:val="28"/>
        </w:rPr>
        <w:t>三、评标与中标</w:t>
      </w:r>
      <w:bookmarkEnd w:id="13"/>
    </w:p>
    <w:p>
      <w:pPr>
        <w:ind w:firstLine="560" w:firstLineChars="200"/>
        <w:rPr>
          <w:rFonts w:ascii="仿宋" w:hAnsi="仿宋" w:eastAsia="仿宋"/>
          <w:color w:val="000000"/>
          <w:sz w:val="28"/>
          <w:szCs w:val="28"/>
        </w:rPr>
      </w:pPr>
      <w:r>
        <w:rPr>
          <w:rFonts w:hint="eastAsia" w:ascii="仿宋" w:hAnsi="仿宋" w:eastAsia="仿宋"/>
          <w:color w:val="000000"/>
          <w:sz w:val="28"/>
          <w:szCs w:val="28"/>
        </w:rPr>
        <w:t>鄂尔多斯机场管理集团成立招投标工作领导小组，小组将按照以下基本程序组织谈判：</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（1）机场公司规划发展部公布投标人名称，监督人员检查投标文件的密封情况。投标文件密封情况经检查确认无误后，监督人员当众拆封。</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2）招投标领导小组对投标人递交的投标文件的有效性、完整性和对询价文件的响应程度进行审查。经审查，递交响应文件供应商法定代表或其委托授权人身份与响应文件不符的；或未按照询价文件规定装订、密封、签署、盖章的均视为无效文件。 </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（3）报价</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本次报价要求为一次性报价，报价应为贵公司能够给予的最低价格。报价超过预算控制价的视为无效报价文件。招投标领导小组对投标文件响应情况、报价金额、执行能力等方面进行全面比较与评价，我公司招投标领导小组将依据合理低价法原则进行评审。</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评标</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鄂尔多斯机场管理集团招投标工作领导小组会针对以下内容进行评标：</w:t>
      </w:r>
    </w:p>
    <w:p>
      <w:pPr>
        <w:ind w:firstLine="560" w:firstLineChars="200"/>
        <w:rPr>
          <w:rFonts w:ascii="仿宋" w:hAnsi="仿宋" w:eastAsia="仿宋"/>
          <w:color w:val="000000"/>
          <w:sz w:val="28"/>
          <w:szCs w:val="28"/>
        </w:rPr>
      </w:pPr>
      <w:r>
        <w:rPr>
          <w:rFonts w:ascii="仿宋" w:hAnsi="仿宋" w:eastAsia="仿宋"/>
          <w:color w:val="000000"/>
          <w:sz w:val="28"/>
          <w:szCs w:val="28"/>
        </w:rPr>
        <w:t>a</w:t>
      </w:r>
      <w:r>
        <w:rPr>
          <w:rFonts w:hint="eastAsia" w:ascii="仿宋" w:hAnsi="仿宋" w:eastAsia="仿宋"/>
          <w:color w:val="000000"/>
          <w:sz w:val="28"/>
          <w:szCs w:val="28"/>
        </w:rPr>
        <w:t>、对谈判文件的响应情况</w:t>
      </w:r>
    </w:p>
    <w:p>
      <w:pPr>
        <w:ind w:firstLine="560" w:firstLineChars="200"/>
        <w:rPr>
          <w:rFonts w:ascii="仿宋" w:hAnsi="仿宋" w:eastAsia="仿宋"/>
          <w:color w:val="000000"/>
          <w:sz w:val="28"/>
          <w:szCs w:val="28"/>
        </w:rPr>
      </w:pPr>
      <w:r>
        <w:rPr>
          <w:rFonts w:ascii="仿宋" w:hAnsi="仿宋" w:eastAsia="仿宋"/>
          <w:color w:val="000000"/>
          <w:sz w:val="28"/>
          <w:szCs w:val="28"/>
        </w:rPr>
        <w:t>b</w:t>
      </w:r>
      <w:r>
        <w:rPr>
          <w:rFonts w:hint="eastAsia" w:ascii="仿宋" w:hAnsi="仿宋" w:eastAsia="仿宋"/>
          <w:color w:val="000000"/>
          <w:sz w:val="28"/>
          <w:szCs w:val="28"/>
        </w:rPr>
        <w:t>、价格</w:t>
      </w:r>
    </w:p>
    <w:p>
      <w:pPr>
        <w:ind w:firstLine="560" w:firstLineChars="200"/>
        <w:rPr>
          <w:rFonts w:ascii="仿宋" w:hAnsi="仿宋" w:eastAsia="仿宋"/>
          <w:color w:val="000000"/>
          <w:sz w:val="28"/>
          <w:szCs w:val="28"/>
        </w:rPr>
      </w:pPr>
      <w:r>
        <w:rPr>
          <w:rFonts w:ascii="仿宋" w:hAnsi="仿宋" w:eastAsia="仿宋"/>
          <w:color w:val="000000"/>
          <w:sz w:val="28"/>
          <w:szCs w:val="28"/>
        </w:rPr>
        <w:t>c</w:t>
      </w:r>
      <w:r>
        <w:rPr>
          <w:rFonts w:hint="eastAsia" w:ascii="仿宋" w:hAnsi="仿宋" w:eastAsia="仿宋"/>
          <w:color w:val="000000"/>
          <w:sz w:val="28"/>
          <w:szCs w:val="28"/>
        </w:rPr>
        <w:t>、到货时间</w:t>
      </w:r>
    </w:p>
    <w:p>
      <w:pPr>
        <w:ind w:firstLine="560" w:firstLineChars="200"/>
        <w:rPr>
          <w:rFonts w:ascii="仿宋" w:hAnsi="仿宋" w:eastAsia="仿宋"/>
          <w:color w:val="000000"/>
          <w:sz w:val="28"/>
          <w:szCs w:val="28"/>
        </w:rPr>
      </w:pPr>
      <w:r>
        <w:rPr>
          <w:rFonts w:ascii="仿宋" w:hAnsi="仿宋" w:eastAsia="仿宋"/>
          <w:color w:val="000000"/>
          <w:sz w:val="28"/>
          <w:szCs w:val="28"/>
        </w:rPr>
        <w:t>d</w:t>
      </w:r>
      <w:r>
        <w:rPr>
          <w:rFonts w:hint="eastAsia" w:ascii="仿宋" w:hAnsi="仿宋" w:eastAsia="仿宋"/>
          <w:color w:val="000000"/>
          <w:sz w:val="28"/>
          <w:szCs w:val="28"/>
        </w:rPr>
        <w:t>、供应商履行合同的能力</w:t>
      </w:r>
    </w:p>
    <w:p>
      <w:pPr>
        <w:ind w:firstLine="560" w:firstLineChars="200"/>
        <w:rPr>
          <w:rFonts w:ascii="仿宋" w:hAnsi="仿宋" w:eastAsia="仿宋"/>
          <w:color w:val="000000"/>
          <w:sz w:val="28"/>
          <w:szCs w:val="28"/>
        </w:rPr>
      </w:pPr>
      <w:r>
        <w:rPr>
          <w:rFonts w:ascii="仿宋" w:hAnsi="仿宋" w:eastAsia="仿宋"/>
          <w:color w:val="000000"/>
          <w:sz w:val="28"/>
          <w:szCs w:val="28"/>
        </w:rPr>
        <w:t>e</w:t>
      </w:r>
      <w:r>
        <w:rPr>
          <w:rFonts w:hint="eastAsia" w:ascii="仿宋" w:hAnsi="仿宋" w:eastAsia="仿宋"/>
          <w:color w:val="000000"/>
          <w:sz w:val="28"/>
          <w:szCs w:val="28"/>
        </w:rPr>
        <w:t>、承诺的售后服务</w:t>
      </w:r>
    </w:p>
    <w:p>
      <w:pPr>
        <w:ind w:firstLine="560" w:firstLineChars="200"/>
        <w:rPr>
          <w:rFonts w:ascii="仿宋" w:hAnsi="仿宋" w:eastAsia="仿宋"/>
          <w:color w:val="000000"/>
          <w:sz w:val="28"/>
          <w:szCs w:val="28"/>
        </w:rPr>
      </w:pPr>
      <w:r>
        <w:rPr>
          <w:rFonts w:ascii="仿宋" w:hAnsi="仿宋" w:eastAsia="仿宋"/>
          <w:color w:val="000000"/>
          <w:sz w:val="28"/>
          <w:szCs w:val="28"/>
        </w:rPr>
        <w:t>f</w:t>
      </w:r>
      <w:r>
        <w:rPr>
          <w:rFonts w:hint="eastAsia" w:ascii="仿宋" w:hAnsi="仿宋" w:eastAsia="仿宋"/>
          <w:color w:val="000000"/>
          <w:sz w:val="28"/>
          <w:szCs w:val="28"/>
        </w:rPr>
        <w:t>、其他投资管理委员会认为必须考虑的因素</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中标</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（1）在满足询价文件全部内容的基础上，招投标领导小组综合考虑投标人资质、报价情况进行评估，按照</w:t>
      </w:r>
      <w:r>
        <w:rPr>
          <w:rFonts w:hint="eastAsia" w:ascii="仿宋" w:hAnsi="仿宋" w:eastAsia="仿宋"/>
          <w:color w:val="auto"/>
          <w:sz w:val="28"/>
          <w:szCs w:val="28"/>
          <w:highlight w:val="none"/>
        </w:rPr>
        <w:t>合理低价法原则，由</w:t>
      </w:r>
      <w:r>
        <w:rPr>
          <w:rFonts w:hint="eastAsia" w:ascii="仿宋" w:hAnsi="仿宋" w:eastAsia="仿宋"/>
          <w:color w:val="000000"/>
          <w:sz w:val="28"/>
          <w:szCs w:val="28"/>
        </w:rPr>
        <w:t xml:space="preserve">低到高排列供应商的顺序推荐中标候选人。若最终报价均超过了采购预算，采购人不能支付的，谈判活动终止。 </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2）在评标结束后，按照招投标领导小组推荐的成交候选人顺序确定排序第一的供应商为成交供应商，如成交供应商拒绝与采购人签订合同，或签订合同后无法履约的，招投标领导小组可以取消该供应商的中标资格，按顺序由排在其次的成交候选供应商递补，以此类推。</w:t>
      </w:r>
    </w:p>
    <w:p>
      <w:pPr>
        <w:widowControl/>
        <w:rPr>
          <w:rFonts w:ascii="仿宋" w:hAnsi="仿宋" w:eastAsia="仿宋"/>
          <w:sz w:val="44"/>
          <w:szCs w:val="44"/>
        </w:rPr>
      </w:pPr>
      <w:r>
        <w:rPr>
          <w:rFonts w:ascii="仿宋" w:hAnsi="仿宋" w:eastAsia="仿宋"/>
          <w:sz w:val="44"/>
          <w:szCs w:val="44"/>
        </w:rPr>
        <w:br w:type="page"/>
      </w:r>
    </w:p>
    <w:p>
      <w:pPr>
        <w:spacing w:line="360" w:lineRule="auto"/>
        <w:ind w:firstLine="880" w:firstLineChars="200"/>
        <w:jc w:val="center"/>
        <w:rPr>
          <w:rFonts w:ascii="仿宋" w:hAnsi="仿宋" w:eastAsia="仿宋"/>
          <w:color w:val="000000"/>
          <w:kern w:val="0"/>
          <w:sz w:val="44"/>
          <w:szCs w:val="44"/>
        </w:rPr>
      </w:pPr>
      <w:r>
        <w:rPr>
          <w:rFonts w:hint="eastAsia" w:ascii="仿宋" w:hAnsi="仿宋" w:eastAsia="仿宋"/>
          <w:sz w:val="44"/>
          <w:szCs w:val="44"/>
        </w:rPr>
        <w:t>第四章、响应文件格式与要求</w:t>
      </w:r>
      <w:bookmarkEnd w:id="14"/>
    </w:p>
    <w:p>
      <w:pPr>
        <w:pStyle w:val="3"/>
        <w:rPr>
          <w:rFonts w:ascii="仿宋" w:hAnsi="仿宋" w:eastAsia="仿宋"/>
          <w:sz w:val="28"/>
        </w:rPr>
      </w:pPr>
      <w:bookmarkStart w:id="15" w:name="_Toc425349058"/>
      <w:r>
        <w:rPr>
          <w:rFonts w:hint="eastAsia" w:ascii="仿宋" w:hAnsi="仿宋" w:eastAsia="仿宋"/>
          <w:sz w:val="28"/>
        </w:rPr>
        <w:t>格式一：</w:t>
      </w:r>
      <w:bookmarkEnd w:id="15"/>
    </w:p>
    <w:p>
      <w:pPr>
        <w:jc w:val="center"/>
        <w:rPr>
          <w:rFonts w:ascii="仿宋" w:hAnsi="仿宋" w:eastAsia="仿宋"/>
        </w:rPr>
      </w:pPr>
      <w:r>
        <w:rPr>
          <w:rFonts w:hint="eastAsia" w:ascii="仿宋" w:hAnsi="仿宋" w:eastAsia="仿宋"/>
          <w:sz w:val="40"/>
        </w:rPr>
        <w:t>（相应文件封面）</w:t>
      </w:r>
    </w:p>
    <w:p>
      <w:pPr>
        <w:jc w:val="center"/>
        <w:rPr>
          <w:rFonts w:ascii="仿宋" w:hAnsi="仿宋" w:eastAsia="仿宋"/>
          <w:sz w:val="52"/>
          <w:szCs w:val="52"/>
        </w:rPr>
      </w:pPr>
      <w:r>
        <w:rPr>
          <w:rFonts w:hint="eastAsia" w:ascii="仿宋" w:hAnsi="仿宋" w:eastAsia="仿宋"/>
          <w:sz w:val="52"/>
          <w:szCs w:val="52"/>
        </w:rPr>
        <w:t>竞争性谈判响应文件</w:t>
      </w:r>
    </w:p>
    <w:p>
      <w:pPr>
        <w:jc w:val="center"/>
        <w:rPr>
          <w:rFonts w:ascii="仿宋" w:hAnsi="仿宋" w:eastAsia="仿宋"/>
          <w:sz w:val="52"/>
          <w:szCs w:val="52"/>
        </w:rPr>
      </w:pPr>
      <w:r>
        <w:rPr>
          <w:rFonts w:hint="eastAsia" w:ascii="仿宋" w:hAnsi="仿宋" w:eastAsia="仿宋"/>
          <w:sz w:val="52"/>
          <w:szCs w:val="52"/>
        </w:rPr>
        <w:t>（正本/副本）</w:t>
      </w:r>
    </w:p>
    <w:p>
      <w:pPr>
        <w:jc w:val="center"/>
        <w:rPr>
          <w:rFonts w:ascii="仿宋" w:hAnsi="仿宋" w:eastAsia="仿宋"/>
          <w:sz w:val="44"/>
          <w:szCs w:val="44"/>
        </w:rPr>
      </w:pPr>
      <w:r>
        <w:rPr>
          <w:rFonts w:hint="eastAsia" w:ascii="仿宋" w:hAnsi="仿宋" w:eastAsia="仿宋"/>
          <w:sz w:val="44"/>
          <w:szCs w:val="44"/>
        </w:rPr>
        <w:t>项目名称：</w:t>
      </w:r>
    </w:p>
    <w:p>
      <w:pPr>
        <w:jc w:val="center"/>
        <w:rPr>
          <w:rFonts w:ascii="仿宋" w:hAnsi="仿宋" w:eastAsia="仿宋"/>
          <w:sz w:val="44"/>
          <w:szCs w:val="44"/>
        </w:rPr>
      </w:pPr>
      <w:r>
        <w:rPr>
          <w:rFonts w:hint="eastAsia" w:ascii="仿宋" w:hAnsi="仿宋" w:eastAsia="仿宋"/>
          <w:sz w:val="44"/>
          <w:szCs w:val="44"/>
        </w:rPr>
        <w:t>项目编号：</w:t>
      </w:r>
    </w:p>
    <w:p>
      <w:pPr>
        <w:jc w:val="center"/>
        <w:rPr>
          <w:rFonts w:ascii="仿宋" w:hAnsi="仿宋" w:eastAsia="仿宋"/>
          <w:sz w:val="52"/>
          <w:szCs w:val="52"/>
        </w:rPr>
      </w:pPr>
    </w:p>
    <w:p>
      <w:pPr>
        <w:jc w:val="center"/>
        <w:rPr>
          <w:rFonts w:ascii="仿宋" w:hAnsi="仿宋" w:eastAsia="仿宋"/>
          <w:sz w:val="52"/>
          <w:szCs w:val="52"/>
        </w:rPr>
      </w:pPr>
    </w:p>
    <w:p>
      <w:pPr>
        <w:jc w:val="center"/>
        <w:rPr>
          <w:rFonts w:ascii="仿宋" w:hAnsi="仿宋" w:eastAsia="仿宋"/>
          <w:sz w:val="52"/>
          <w:szCs w:val="52"/>
        </w:rPr>
      </w:pPr>
    </w:p>
    <w:p>
      <w:pPr>
        <w:jc w:val="center"/>
        <w:rPr>
          <w:rFonts w:ascii="仿宋" w:hAnsi="仿宋" w:eastAsia="仿宋"/>
          <w:sz w:val="52"/>
          <w:szCs w:val="52"/>
        </w:rPr>
      </w:pPr>
    </w:p>
    <w:p>
      <w:pPr>
        <w:jc w:val="center"/>
        <w:rPr>
          <w:rFonts w:ascii="仿宋" w:hAnsi="仿宋" w:eastAsia="仿宋"/>
          <w:sz w:val="44"/>
          <w:szCs w:val="44"/>
        </w:rPr>
      </w:pPr>
      <w:r>
        <w:rPr>
          <w:rFonts w:hint="eastAsia" w:ascii="仿宋" w:hAnsi="仿宋" w:eastAsia="仿宋"/>
          <w:sz w:val="44"/>
          <w:szCs w:val="44"/>
        </w:rPr>
        <w:t>竞标人名称</w:t>
      </w:r>
    </w:p>
    <w:p>
      <w:pPr>
        <w:jc w:val="center"/>
        <w:rPr>
          <w:rFonts w:ascii="仿宋" w:hAnsi="仿宋" w:eastAsia="仿宋"/>
          <w:sz w:val="44"/>
          <w:szCs w:val="44"/>
        </w:rPr>
      </w:pPr>
    </w:p>
    <w:p>
      <w:pPr>
        <w:jc w:val="center"/>
        <w:rPr>
          <w:rFonts w:ascii="仿宋" w:hAnsi="仿宋" w:eastAsia="仿宋"/>
          <w:sz w:val="44"/>
          <w:szCs w:val="44"/>
        </w:rPr>
      </w:pPr>
      <w:r>
        <w:rPr>
          <w:rFonts w:hint="eastAsia" w:ascii="仿宋" w:hAnsi="仿宋" w:eastAsia="仿宋"/>
          <w:sz w:val="44"/>
          <w:szCs w:val="44"/>
        </w:rPr>
        <w:t>年    月    日</w:t>
      </w:r>
    </w:p>
    <w:p>
      <w:pPr>
        <w:pStyle w:val="3"/>
        <w:rPr>
          <w:rFonts w:ascii="仿宋" w:hAnsi="仿宋" w:eastAsia="仿宋"/>
        </w:rPr>
      </w:pPr>
      <w:bookmarkStart w:id="16" w:name="_Toc425349059"/>
      <w:r>
        <w:rPr>
          <w:rFonts w:ascii="仿宋" w:hAnsi="仿宋" w:eastAsia="仿宋"/>
        </w:rPr>
        <w:br w:type="page"/>
      </w:r>
      <w:r>
        <w:rPr>
          <w:rFonts w:hint="eastAsia" w:ascii="仿宋" w:hAnsi="仿宋" w:eastAsia="仿宋"/>
        </w:rPr>
        <w:t>格式二：</w:t>
      </w:r>
      <w:bookmarkEnd w:id="16"/>
    </w:p>
    <w:p>
      <w:pPr>
        <w:jc w:val="center"/>
        <w:rPr>
          <w:rFonts w:ascii="仿宋" w:hAnsi="仿宋" w:eastAsia="仿宋"/>
          <w:sz w:val="32"/>
          <w:szCs w:val="32"/>
        </w:rPr>
      </w:pPr>
      <w:r>
        <w:rPr>
          <w:rFonts w:hint="eastAsia" w:ascii="仿宋" w:hAnsi="仿宋" w:eastAsia="仿宋"/>
          <w:sz w:val="32"/>
          <w:szCs w:val="32"/>
        </w:rPr>
        <w:t>目录</w:t>
      </w:r>
    </w:p>
    <w:p>
      <w:pPr>
        <w:rPr>
          <w:rFonts w:ascii="仿宋" w:hAnsi="仿宋" w:eastAsia="仿宋"/>
          <w:sz w:val="32"/>
          <w:szCs w:val="32"/>
        </w:rPr>
      </w:pPr>
    </w:p>
    <w:p>
      <w:pPr>
        <w:spacing w:line="480" w:lineRule="exact"/>
        <w:jc w:val="center"/>
        <w:rPr>
          <w:rFonts w:ascii="仿宋" w:hAnsi="仿宋" w:eastAsia="仿宋"/>
          <w:b/>
          <w:color w:val="000000"/>
          <w:sz w:val="28"/>
          <w:szCs w:val="28"/>
        </w:rPr>
      </w:pPr>
    </w:p>
    <w:p>
      <w:pPr>
        <w:spacing w:line="360" w:lineRule="auto"/>
        <w:rPr>
          <w:rFonts w:ascii="仿宋" w:hAnsi="仿宋" w:eastAsia="仿宋"/>
          <w:color w:val="000000"/>
          <w:sz w:val="28"/>
          <w:szCs w:val="28"/>
        </w:rPr>
      </w:pPr>
      <w:r>
        <w:rPr>
          <w:rFonts w:hint="eastAsia" w:ascii="仿宋" w:hAnsi="仿宋" w:eastAsia="仿宋"/>
          <w:color w:val="000000"/>
          <w:sz w:val="28"/>
          <w:szCs w:val="28"/>
        </w:rPr>
        <w:t>一、投标承诺书…………………………………………………………（ ）</w:t>
      </w:r>
    </w:p>
    <w:p>
      <w:pPr>
        <w:spacing w:line="360" w:lineRule="auto"/>
        <w:rPr>
          <w:rFonts w:ascii="仿宋" w:hAnsi="仿宋" w:eastAsia="仿宋"/>
          <w:color w:val="000000"/>
          <w:sz w:val="28"/>
          <w:szCs w:val="28"/>
        </w:rPr>
      </w:pPr>
      <w:r>
        <w:rPr>
          <w:rFonts w:hint="eastAsia" w:ascii="仿宋" w:hAnsi="仿宋" w:eastAsia="仿宋"/>
          <w:color w:val="000000"/>
          <w:sz w:val="28"/>
          <w:szCs w:val="28"/>
        </w:rPr>
        <w:t>二、法定代表人授权委托书……………………………………………（ ）</w:t>
      </w:r>
    </w:p>
    <w:p>
      <w:pPr>
        <w:spacing w:line="360" w:lineRule="auto"/>
        <w:rPr>
          <w:rFonts w:ascii="仿宋" w:hAnsi="仿宋" w:eastAsia="仿宋"/>
          <w:color w:val="000000"/>
          <w:sz w:val="28"/>
          <w:szCs w:val="28"/>
        </w:rPr>
      </w:pPr>
      <w:r>
        <w:rPr>
          <w:rFonts w:hint="eastAsia" w:ascii="仿宋" w:hAnsi="仿宋" w:eastAsia="仿宋"/>
          <w:color w:val="000000"/>
          <w:sz w:val="28"/>
          <w:szCs w:val="28"/>
        </w:rPr>
        <w:t>三、项目分项报价明细表………………………………………………（ ）</w:t>
      </w:r>
    </w:p>
    <w:p>
      <w:pPr>
        <w:spacing w:line="360" w:lineRule="auto"/>
        <w:rPr>
          <w:rFonts w:ascii="仿宋" w:hAnsi="仿宋" w:eastAsia="仿宋"/>
          <w:color w:val="000000"/>
          <w:sz w:val="28"/>
          <w:szCs w:val="28"/>
        </w:rPr>
      </w:pPr>
      <w:r>
        <w:rPr>
          <w:rFonts w:hint="eastAsia" w:ascii="仿宋" w:hAnsi="仿宋" w:eastAsia="仿宋"/>
          <w:color w:val="000000"/>
          <w:sz w:val="28"/>
          <w:szCs w:val="28"/>
        </w:rPr>
        <w:t>四、近两年同类投标项目或类似项目的业绩证明材料………………（ ）</w:t>
      </w:r>
    </w:p>
    <w:p>
      <w:pPr>
        <w:spacing w:line="360" w:lineRule="auto"/>
        <w:rPr>
          <w:rFonts w:ascii="仿宋" w:hAnsi="仿宋" w:eastAsia="仿宋"/>
          <w:color w:val="000000"/>
          <w:sz w:val="28"/>
          <w:szCs w:val="28"/>
        </w:rPr>
      </w:pPr>
      <w:r>
        <w:rPr>
          <w:rFonts w:hint="eastAsia" w:ascii="仿宋" w:hAnsi="仿宋" w:eastAsia="仿宋"/>
          <w:color w:val="000000"/>
          <w:sz w:val="28"/>
          <w:szCs w:val="28"/>
        </w:rPr>
        <w:t>五、项目售后服务及质量承诺…………………………………………（ ）</w:t>
      </w:r>
    </w:p>
    <w:p>
      <w:pPr>
        <w:spacing w:line="360" w:lineRule="auto"/>
        <w:rPr>
          <w:rFonts w:ascii="仿宋" w:hAnsi="仿宋" w:eastAsia="仿宋"/>
          <w:color w:val="000000"/>
          <w:sz w:val="28"/>
          <w:szCs w:val="28"/>
        </w:rPr>
      </w:pPr>
      <w:r>
        <w:rPr>
          <w:rFonts w:hint="eastAsia" w:ascii="仿宋" w:hAnsi="仿宋" w:eastAsia="仿宋"/>
          <w:color w:val="000000"/>
          <w:sz w:val="28"/>
          <w:szCs w:val="28"/>
        </w:rPr>
        <w:t>六、各类资质</w:t>
      </w:r>
      <w:r>
        <w:rPr>
          <w:rFonts w:hint="eastAsia" w:ascii="仿宋" w:hAnsi="仿宋" w:eastAsia="仿宋"/>
          <w:color w:val="000000"/>
          <w:sz w:val="28"/>
          <w:szCs w:val="28"/>
          <w:lang w:val="zh-CN"/>
        </w:rPr>
        <w:t>证明材料</w:t>
      </w:r>
      <w:r>
        <w:rPr>
          <w:rFonts w:hint="eastAsia" w:ascii="仿宋" w:hAnsi="仿宋" w:eastAsia="仿宋"/>
          <w:color w:val="000000"/>
          <w:sz w:val="28"/>
          <w:szCs w:val="28"/>
        </w:rPr>
        <w:t>………………… ………… …………………（ ）</w:t>
      </w:r>
    </w:p>
    <w:p>
      <w:pPr>
        <w:jc w:val="center"/>
        <w:rPr>
          <w:rFonts w:ascii="仿宋" w:hAnsi="仿宋" w:eastAsia="仿宋"/>
          <w:sz w:val="32"/>
          <w:szCs w:val="32"/>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pStyle w:val="3"/>
        <w:rPr>
          <w:rFonts w:ascii="仿宋" w:hAnsi="仿宋" w:eastAsia="仿宋"/>
        </w:rPr>
      </w:pPr>
      <w:bookmarkStart w:id="17" w:name="_Toc425349060"/>
      <w:r>
        <w:rPr>
          <w:rFonts w:ascii="仿宋" w:hAnsi="仿宋" w:eastAsia="仿宋"/>
        </w:rPr>
        <w:br w:type="page"/>
      </w:r>
      <w:r>
        <w:rPr>
          <w:rFonts w:hint="eastAsia" w:ascii="仿宋" w:hAnsi="仿宋" w:eastAsia="仿宋"/>
        </w:rPr>
        <w:t>格式三</w:t>
      </w:r>
      <w:bookmarkEnd w:id="17"/>
    </w:p>
    <w:p>
      <w:pPr>
        <w:jc w:val="center"/>
        <w:rPr>
          <w:rFonts w:ascii="仿宋" w:hAnsi="仿宋" w:eastAsia="仿宋"/>
          <w:b/>
          <w:bCs/>
          <w:color w:val="000000"/>
          <w:sz w:val="28"/>
          <w:szCs w:val="28"/>
        </w:rPr>
      </w:pPr>
      <w:r>
        <w:rPr>
          <w:rFonts w:hint="eastAsia" w:ascii="仿宋" w:hAnsi="仿宋" w:eastAsia="仿宋"/>
          <w:b/>
          <w:bCs/>
          <w:color w:val="000000"/>
          <w:sz w:val="28"/>
          <w:szCs w:val="28"/>
        </w:rPr>
        <w:t>投标承诺书</w:t>
      </w:r>
    </w:p>
    <w:p>
      <w:pPr>
        <w:jc w:val="center"/>
        <w:rPr>
          <w:rFonts w:ascii="仿宋" w:hAnsi="仿宋" w:eastAsia="仿宋"/>
          <w:b/>
          <w:bCs/>
          <w:color w:val="000000"/>
          <w:sz w:val="28"/>
          <w:szCs w:val="28"/>
        </w:rPr>
      </w:pPr>
    </w:p>
    <w:p>
      <w:pPr>
        <w:spacing w:line="360" w:lineRule="auto"/>
        <w:ind w:firstLine="56" w:firstLineChars="20"/>
        <w:rPr>
          <w:rFonts w:ascii="仿宋" w:hAnsi="仿宋" w:eastAsia="仿宋"/>
          <w:color w:val="000000"/>
          <w:sz w:val="28"/>
          <w:szCs w:val="28"/>
        </w:rPr>
      </w:pPr>
      <w:r>
        <w:rPr>
          <w:rFonts w:hint="eastAsia" w:ascii="仿宋" w:hAnsi="仿宋" w:eastAsia="仿宋"/>
          <w:color w:val="000000"/>
          <w:sz w:val="28"/>
          <w:szCs w:val="28"/>
        </w:rPr>
        <w:t xml:space="preserve">鄂尔多斯机场伊金霍洛民航机场有限公司： </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1.按照已收到的项目编号为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采购项目采购文件要求，经我公司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2. 一旦我方中标，我方保证在合同签订后履行服务内容。</w:t>
      </w:r>
    </w:p>
    <w:p>
      <w:pPr>
        <w:spacing w:line="360" w:lineRule="auto"/>
        <w:ind w:firstLine="57"/>
        <w:rPr>
          <w:rFonts w:ascii="仿宋" w:hAnsi="仿宋" w:eastAsia="仿宋"/>
          <w:color w:val="000000"/>
          <w:sz w:val="28"/>
          <w:szCs w:val="28"/>
        </w:rPr>
      </w:pPr>
      <w:r>
        <w:rPr>
          <w:rFonts w:hint="eastAsia" w:ascii="仿宋" w:hAnsi="仿宋" w:eastAsia="仿宋"/>
          <w:color w:val="000000"/>
          <w:sz w:val="28"/>
          <w:szCs w:val="28"/>
        </w:rPr>
        <w:t xml:space="preserve">    3. 我方同意所递交的响应文件在“投标须知”规定的投标有效期内有效，在此期间内我方的投标如能中标，我方将受此约束。</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4. 我方郑重声明：所提供的响应文件内容全部真实有效。</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5. 我方</w:t>
      </w:r>
      <w:r>
        <w:rPr>
          <w:rFonts w:hint="eastAsia" w:ascii="仿宋" w:hAnsi="仿宋" w:eastAsia="仿宋"/>
          <w:color w:val="000000"/>
          <w:kern w:val="0"/>
          <w:sz w:val="28"/>
          <w:szCs w:val="28"/>
        </w:rPr>
        <w:t>接受招标文件所列须知中关于没收投标保证金的约定。</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6. 我方同意提供</w:t>
      </w:r>
      <w:r>
        <w:rPr>
          <w:rFonts w:hint="eastAsia" w:ascii="仿宋" w:hAnsi="仿宋" w:eastAsia="仿宋"/>
          <w:color w:val="000000"/>
          <w:kern w:val="0"/>
          <w:sz w:val="28"/>
          <w:szCs w:val="28"/>
        </w:rPr>
        <w:t>按照贵方</w:t>
      </w:r>
      <w:r>
        <w:rPr>
          <w:rFonts w:hint="eastAsia" w:ascii="仿宋" w:hAnsi="仿宋" w:eastAsia="仿宋"/>
          <w:color w:val="000000"/>
          <w:sz w:val="28"/>
          <w:szCs w:val="28"/>
        </w:rPr>
        <w:t>可能另外要求的与其投标有关的任何数据或资料。除非另外达成协议并生效，否则，中标通知书和本响应文件将构成约束双方合同的组成部分。</w:t>
      </w:r>
    </w:p>
    <w:p>
      <w:pPr>
        <w:spacing w:line="450" w:lineRule="exact"/>
        <w:ind w:firstLine="846" w:firstLineChars="302"/>
        <w:rPr>
          <w:rFonts w:ascii="仿宋" w:hAnsi="仿宋" w:eastAsia="仿宋"/>
          <w:color w:val="000000"/>
          <w:kern w:val="0"/>
          <w:sz w:val="28"/>
          <w:szCs w:val="28"/>
          <w:u w:val="single"/>
        </w:rPr>
      </w:pPr>
      <w:r>
        <w:rPr>
          <w:rFonts w:hint="eastAsia" w:ascii="仿宋" w:hAnsi="仿宋" w:eastAsia="仿宋"/>
          <w:color w:val="000000"/>
          <w:kern w:val="0"/>
          <w:sz w:val="28"/>
          <w:szCs w:val="28"/>
        </w:rPr>
        <w:t>供应商名称：</w:t>
      </w:r>
    </w:p>
    <w:p>
      <w:pPr>
        <w:autoSpaceDE w:val="0"/>
        <w:autoSpaceDN w:val="0"/>
        <w:adjustRightInd w:val="0"/>
        <w:spacing w:line="450" w:lineRule="exact"/>
        <w:ind w:right="246" w:firstLine="840" w:firstLineChars="300"/>
        <w:rPr>
          <w:rFonts w:ascii="仿宋" w:hAnsi="仿宋" w:eastAsia="仿宋"/>
          <w:color w:val="000000"/>
          <w:sz w:val="28"/>
          <w:szCs w:val="28"/>
        </w:rPr>
      </w:pPr>
      <w:r>
        <w:rPr>
          <w:rFonts w:hint="eastAsia" w:ascii="仿宋" w:hAnsi="仿宋" w:eastAsia="仿宋"/>
          <w:color w:val="000000"/>
          <w:kern w:val="0"/>
          <w:sz w:val="28"/>
          <w:szCs w:val="28"/>
        </w:rPr>
        <w:t xml:space="preserve">详细地址：                        </w:t>
      </w:r>
      <w:r>
        <w:rPr>
          <w:rFonts w:hint="eastAsia" w:ascii="仿宋" w:hAnsi="仿宋" w:eastAsia="仿宋"/>
          <w:color w:val="000000"/>
          <w:sz w:val="28"/>
          <w:szCs w:val="28"/>
        </w:rPr>
        <w:t>邮政编码：</w:t>
      </w:r>
    </w:p>
    <w:p>
      <w:pPr>
        <w:autoSpaceDE w:val="0"/>
        <w:autoSpaceDN w:val="0"/>
        <w:adjustRightInd w:val="0"/>
        <w:spacing w:line="450" w:lineRule="exact"/>
        <w:ind w:right="246" w:firstLine="840" w:firstLineChars="300"/>
        <w:rPr>
          <w:rFonts w:ascii="仿宋" w:hAnsi="仿宋" w:eastAsia="仿宋"/>
          <w:color w:val="000000"/>
          <w:kern w:val="0"/>
          <w:sz w:val="28"/>
          <w:szCs w:val="28"/>
        </w:rPr>
      </w:pPr>
      <w:r>
        <w:rPr>
          <w:rFonts w:hint="eastAsia" w:ascii="仿宋" w:hAnsi="仿宋" w:eastAsia="仿宋"/>
          <w:color w:val="000000"/>
          <w:kern w:val="0"/>
          <w:sz w:val="28"/>
          <w:szCs w:val="28"/>
        </w:rPr>
        <w:t>电    话：        传    真：      电子函件：</w:t>
      </w:r>
    </w:p>
    <w:p>
      <w:pPr>
        <w:autoSpaceDE w:val="0"/>
        <w:autoSpaceDN w:val="0"/>
        <w:adjustRightInd w:val="0"/>
        <w:spacing w:line="450" w:lineRule="exact"/>
        <w:ind w:right="246" w:firstLine="840" w:firstLineChars="300"/>
        <w:rPr>
          <w:rFonts w:ascii="仿宋" w:hAnsi="仿宋" w:eastAsia="仿宋"/>
          <w:color w:val="000000"/>
          <w:sz w:val="28"/>
          <w:szCs w:val="28"/>
        </w:rPr>
      </w:pPr>
      <w:r>
        <w:rPr>
          <w:rFonts w:hint="eastAsia" w:ascii="仿宋" w:hAnsi="仿宋" w:eastAsia="仿宋"/>
          <w:color w:val="000000"/>
          <w:sz w:val="28"/>
          <w:szCs w:val="28"/>
        </w:rPr>
        <w:t>供应商开户银行：                  账号/行号：</w:t>
      </w:r>
    </w:p>
    <w:p>
      <w:pPr>
        <w:adjustRightInd w:val="0"/>
        <w:snapToGrid w:val="0"/>
        <w:spacing w:line="45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供应商法人签字：</w:t>
      </w:r>
    </w:p>
    <w:p>
      <w:pPr>
        <w:adjustRightInd w:val="0"/>
        <w:snapToGrid w:val="0"/>
        <w:spacing w:line="450" w:lineRule="exact"/>
        <w:ind w:firstLine="840" w:firstLineChars="300"/>
        <w:rPr>
          <w:rFonts w:ascii="仿宋" w:hAnsi="仿宋" w:eastAsia="仿宋"/>
          <w:color w:val="000000"/>
          <w:sz w:val="28"/>
          <w:szCs w:val="28"/>
          <w:u w:val="single"/>
        </w:rPr>
      </w:pPr>
      <w:r>
        <w:rPr>
          <w:rFonts w:hint="eastAsia" w:ascii="仿宋" w:hAnsi="仿宋" w:eastAsia="仿宋"/>
          <w:color w:val="000000"/>
          <w:sz w:val="28"/>
          <w:szCs w:val="28"/>
        </w:rPr>
        <w:t>供应商法人授权代表签字：</w:t>
      </w:r>
    </w:p>
    <w:p>
      <w:pPr>
        <w:autoSpaceDE w:val="0"/>
        <w:autoSpaceDN w:val="0"/>
        <w:spacing w:line="450" w:lineRule="exact"/>
        <w:ind w:firstLine="5460" w:firstLineChars="1950"/>
        <w:rPr>
          <w:rFonts w:ascii="仿宋" w:hAnsi="仿宋" w:eastAsia="仿宋"/>
          <w:color w:val="000000"/>
          <w:sz w:val="28"/>
          <w:szCs w:val="28"/>
        </w:rPr>
      </w:pPr>
      <w:r>
        <w:rPr>
          <w:rFonts w:hint="eastAsia" w:ascii="仿宋" w:hAnsi="仿宋" w:eastAsia="仿宋"/>
          <w:color w:val="000000"/>
          <w:sz w:val="28"/>
          <w:szCs w:val="28"/>
        </w:rPr>
        <w:t>供应商名称(公章)：</w:t>
      </w:r>
    </w:p>
    <w:p>
      <w:pPr>
        <w:autoSpaceDE w:val="0"/>
        <w:autoSpaceDN w:val="0"/>
        <w:spacing w:line="450" w:lineRule="exact"/>
        <w:ind w:firstLine="6020" w:firstLineChars="2150"/>
        <w:rPr>
          <w:rFonts w:ascii="仿宋" w:hAnsi="仿宋" w:eastAsia="仿宋"/>
          <w:color w:val="000000"/>
          <w:sz w:val="28"/>
          <w:szCs w:val="28"/>
        </w:rPr>
      </w:pPr>
      <w:r>
        <w:rPr>
          <w:rFonts w:hint="eastAsia" w:ascii="仿宋" w:hAnsi="仿宋" w:eastAsia="仿宋"/>
          <w:color w:val="000000"/>
          <w:sz w:val="28"/>
          <w:szCs w:val="28"/>
        </w:rPr>
        <w:t>年 月 日</w:t>
      </w:r>
    </w:p>
    <w:p>
      <w:pPr>
        <w:autoSpaceDE w:val="0"/>
        <w:autoSpaceDN w:val="0"/>
        <w:spacing w:line="450" w:lineRule="exact"/>
        <w:ind w:firstLine="6020" w:firstLineChars="2150"/>
        <w:rPr>
          <w:rFonts w:ascii="仿宋" w:hAnsi="仿宋" w:eastAsia="仿宋"/>
          <w:color w:val="000000"/>
          <w:sz w:val="28"/>
          <w:szCs w:val="28"/>
        </w:rPr>
      </w:pPr>
    </w:p>
    <w:p>
      <w:pPr>
        <w:pStyle w:val="3"/>
        <w:rPr>
          <w:rFonts w:ascii="仿宋" w:hAnsi="仿宋" w:eastAsia="仿宋"/>
        </w:rPr>
      </w:pPr>
      <w:bookmarkStart w:id="18" w:name="_Toc425349061"/>
      <w:r>
        <w:rPr>
          <w:rFonts w:ascii="仿宋" w:hAnsi="仿宋" w:eastAsia="仿宋"/>
        </w:rPr>
        <w:br w:type="page"/>
      </w:r>
      <w:r>
        <w:rPr>
          <w:rFonts w:hint="eastAsia" w:ascii="仿宋" w:hAnsi="仿宋" w:eastAsia="仿宋"/>
        </w:rPr>
        <w:t>格式四</w:t>
      </w:r>
      <w:bookmarkEnd w:id="18"/>
    </w:p>
    <w:p>
      <w:pPr>
        <w:jc w:val="center"/>
        <w:rPr>
          <w:rFonts w:ascii="仿宋" w:hAnsi="仿宋" w:eastAsia="仿宋"/>
          <w:sz w:val="28"/>
          <w:szCs w:val="28"/>
        </w:rPr>
      </w:pPr>
      <w:r>
        <w:rPr>
          <w:rFonts w:hint="eastAsia" w:ascii="仿宋" w:hAnsi="仿宋" w:eastAsia="仿宋"/>
          <w:sz w:val="28"/>
          <w:szCs w:val="28"/>
        </w:rPr>
        <w:t>法定代表人授权委托书</w:t>
      </w:r>
    </w:p>
    <w:p>
      <w:pPr>
        <w:spacing w:line="480" w:lineRule="exact"/>
        <w:ind w:firstLine="840" w:firstLineChars="30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w:t xml:space="preserve">兹委派我单位 </w:t>
      </w:r>
      <w:r>
        <w:rPr>
          <w:rFonts w:hint="eastAsia" w:ascii="仿宋" w:hAnsi="仿宋" w:eastAsia="仿宋"/>
          <w:sz w:val="28"/>
          <w:szCs w:val="28"/>
        </w:rPr>
        <w:t xml:space="preserve">       </w:t>
      </w:r>
      <w:r>
        <w:rPr>
          <w:rFonts w:ascii="仿宋" w:hAnsi="仿宋" w:eastAsia="仿宋"/>
          <w:sz w:val="28"/>
          <w:szCs w:val="28"/>
        </w:rPr>
        <w:t xml:space="preserve">（姓名）参加贵单位组织的          </w:t>
      </w:r>
      <w:r>
        <w:rPr>
          <w:rFonts w:hint="eastAsia" w:ascii="仿宋" w:hAnsi="仿宋" w:eastAsia="仿宋"/>
          <w:sz w:val="28"/>
          <w:szCs w:val="28"/>
        </w:rPr>
        <w:t xml:space="preserve">        </w:t>
      </w:r>
      <w:r>
        <w:rPr>
          <w:rFonts w:ascii="仿宋" w:hAnsi="仿宋" w:eastAsia="仿宋"/>
          <w:sz w:val="28"/>
          <w:szCs w:val="28"/>
        </w:rPr>
        <w:t>采购活动（项目编号：</w:t>
      </w:r>
      <w:r>
        <w:rPr>
          <w:rFonts w:hint="eastAsia" w:ascii="仿宋" w:hAnsi="仿宋" w:eastAsia="仿宋"/>
          <w:sz w:val="28"/>
          <w:szCs w:val="28"/>
        </w:rPr>
        <w:t xml:space="preserve">          </w:t>
      </w:r>
      <w:r>
        <w:rPr>
          <w:rFonts w:ascii="仿宋" w:hAnsi="仿宋" w:eastAsia="仿宋"/>
          <w:sz w:val="28"/>
          <w:szCs w:val="28"/>
        </w:rPr>
        <w:t>），委派人全权代表我单位处理本次竞标中的有关事务，并签署全部有关文件、协议及合同。我单位对委托代理人签署内容负全部责任。</w:t>
      </w:r>
    </w:p>
    <w:p>
      <w:pPr>
        <w:spacing w:line="450" w:lineRule="exact"/>
        <w:ind w:firstLine="56" w:firstLineChars="20"/>
        <w:rPr>
          <w:rFonts w:ascii="仿宋" w:hAnsi="仿宋" w:eastAsia="仿宋"/>
          <w:sz w:val="28"/>
          <w:szCs w:val="28"/>
        </w:rPr>
      </w:pPr>
      <w:r>
        <w:rPr>
          <w:rFonts w:ascii="仿宋" w:hAnsi="仿宋" w:eastAsia="仿宋"/>
          <w:sz w:val="28"/>
          <w:szCs w:val="28"/>
        </w:rPr>
        <w:t>本授权书于签字盖章后生效，在贵</w:t>
      </w:r>
      <w:r>
        <w:rPr>
          <w:rFonts w:hint="eastAsia" w:ascii="仿宋" w:hAnsi="仿宋" w:eastAsia="仿宋"/>
          <w:sz w:val="28"/>
          <w:szCs w:val="28"/>
        </w:rPr>
        <w:t>公司</w:t>
      </w:r>
      <w:r>
        <w:rPr>
          <w:rFonts w:ascii="仿宋" w:hAnsi="仿宋" w:eastAsia="仿宋"/>
          <w:sz w:val="28"/>
          <w:szCs w:val="28"/>
        </w:rPr>
        <w:t>收到撤消授权的书面通知以前，本授权书一直有效。被授权人签署的所有文件不因授权的撤消而失效。</w:t>
      </w:r>
    </w:p>
    <w:p>
      <w:pPr>
        <w:spacing w:line="450" w:lineRule="exact"/>
        <w:ind w:firstLine="56" w:firstLineChars="20"/>
        <w:rPr>
          <w:rFonts w:ascii="仿宋" w:hAnsi="仿宋" w:eastAsia="仿宋"/>
          <w:sz w:val="28"/>
          <w:szCs w:val="28"/>
        </w:rPr>
      </w:pPr>
      <w:r>
        <w:rPr>
          <w:rFonts w:ascii="仿宋" w:hAnsi="仿宋" w:eastAsia="仿宋"/>
          <w:sz w:val="28"/>
          <w:szCs w:val="28"/>
        </w:rPr>
        <w:t>委托代理人无转委权。</w:t>
      </w:r>
    </w:p>
    <w:p>
      <w:pPr>
        <w:spacing w:line="450" w:lineRule="exact"/>
        <w:ind w:firstLine="56" w:firstLineChars="20"/>
        <w:rPr>
          <w:rFonts w:ascii="仿宋" w:hAnsi="仿宋" w:eastAsia="仿宋"/>
          <w:sz w:val="28"/>
          <w:szCs w:val="28"/>
        </w:rPr>
      </w:pPr>
      <w:r>
        <w:rPr>
          <w:rFonts w:ascii="仿宋" w:hAnsi="仿宋" w:eastAsia="仿宋"/>
          <w:sz w:val="28"/>
          <w:szCs w:val="28"/>
        </w:rPr>
        <w:t>特此委托。</w:t>
      </w: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121920</wp:posOffset>
                </wp:positionV>
                <wp:extent cx="2514600" cy="1905000"/>
                <wp:effectExtent l="9525" t="7620" r="9525" b="11430"/>
                <wp:wrapNone/>
                <wp:docPr id="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14600" cy="1905000"/>
                        </a:xfrm>
                        <a:prstGeom prst="rect">
                          <a:avLst/>
                        </a:prstGeom>
                        <a:solidFill>
                          <a:srgbClr val="FFFFFF"/>
                        </a:solidFill>
                        <a:ln w="9525">
                          <a:solidFill>
                            <a:srgbClr val="000000"/>
                          </a:solidFill>
                          <a:miter lim="800000"/>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70pt;margin-top:9.6pt;height:150pt;width:198pt;z-index:251660288;mso-width-relative:page;mso-height-relative:page;" fillcolor="#FFFFFF" filled="t" stroked="t" coordsize="21600,21600" o:gfxdata="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j+LVa2AAAAAoBAAAPAAAA&#10;AAAAAAEAIAAAACIAAABkcnMvZG93bnJldi54bWxQSwECFAAUAAAACACHTuJACr2DThUCAAA5BAAA&#10;DgAAAAAAAAABACAAAAAnAQAAZHJzL2Uyb0RvYy54bWxQSwUGAAAAAAYABgBZAQAArgUAAAAA&#10;">
                <v:fill on="t" focussize="0,0"/>
                <v:stroke color="#000000" miterlimit="8"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mc:Fallback>
        </mc:AlternateContent>
      </w:r>
      <w:r>
        <w:rPr>
          <w:rFonts w:ascii="仿宋" w:hAnsi="仿宋" w:eastAsia="仿宋"/>
          <w:sz w:val="28"/>
          <w:szCs w:val="2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109220</wp:posOffset>
                </wp:positionV>
                <wp:extent cx="2628900" cy="1905000"/>
                <wp:effectExtent l="9525" t="13970" r="9525" b="508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628900" cy="1905000"/>
                        </a:xfrm>
                        <a:prstGeom prst="rect">
                          <a:avLst/>
                        </a:prstGeom>
                        <a:solidFill>
                          <a:srgbClr val="FFFFFF"/>
                        </a:solidFill>
                        <a:ln w="9525">
                          <a:solidFill>
                            <a:srgbClr val="000000"/>
                          </a:solidFill>
                          <a:miter lim="800000"/>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9pt;margin-top:8.6pt;height:150pt;width:207pt;z-index:251659264;mso-width-relative:page;mso-height-relative:page;" fillcolor="#FFFFFF" filled="t" stroked="t" coordsize="21600,21600" o:gfxdata="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lf7QdYAAAAKAQAADwAAAAAA&#10;AAABACAAAAAiAAAAZHJzL2Rvd25yZXYueG1sUEsBAhQAFAAAAAgAh07iQMY4p8cVAgAAOQQAAA4A&#10;AAAAAAAAAQAgAAAAJQEAAGRycy9lMm9Eb2MueG1sUEsFBgAAAAAGAAYAWQEAAKwFAAAAAA==&#10;">
                <v:fill on="t" focussize="0,0"/>
                <v:stroke color="#000000" miterlimit="8"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mc:Fallback>
        </mc:AlternateContent>
      </w: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r>
        <w:rPr>
          <w:rFonts w:hint="eastAsia" w:ascii="仿宋" w:hAnsi="仿宋" w:eastAsia="仿宋"/>
          <w:sz w:val="28"/>
          <w:szCs w:val="28"/>
        </w:rPr>
        <w:t>供应商名称</w:t>
      </w:r>
      <w:r>
        <w:rPr>
          <w:rFonts w:ascii="仿宋" w:hAnsi="仿宋" w:eastAsia="仿宋"/>
          <w:sz w:val="28"/>
          <w:szCs w:val="28"/>
        </w:rPr>
        <w:t>：（公章）</w:t>
      </w: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w:t>法定代表人：（签字）</w:t>
      </w:r>
    </w:p>
    <w:p>
      <w:pPr>
        <w:spacing w:line="450" w:lineRule="exact"/>
        <w:ind w:firstLine="56" w:firstLineChars="20"/>
        <w:rPr>
          <w:rFonts w:ascii="仿宋" w:hAnsi="仿宋" w:eastAsia="仿宋"/>
          <w:sz w:val="28"/>
          <w:szCs w:val="28"/>
        </w:rPr>
      </w:pPr>
      <w:r>
        <w:rPr>
          <w:rFonts w:ascii="仿宋" w:hAnsi="仿宋" w:eastAsia="仿宋"/>
          <w:sz w:val="28"/>
          <w:szCs w:val="28"/>
        </w:rPr>
        <w:t xml:space="preserve">                                   年   月   日</w:t>
      </w:r>
    </w:p>
    <w:p>
      <w:pPr>
        <w:rPr>
          <w:rFonts w:ascii="仿宋" w:hAnsi="仿宋" w:eastAsia="仿宋"/>
          <w:sz w:val="28"/>
          <w:szCs w:val="28"/>
        </w:rPr>
      </w:pPr>
    </w:p>
    <w:p>
      <w:pPr>
        <w:pStyle w:val="3"/>
        <w:rPr>
          <w:rFonts w:ascii="仿宋" w:hAnsi="仿宋" w:eastAsia="仿宋"/>
        </w:rPr>
      </w:pPr>
      <w:bookmarkStart w:id="19" w:name="_Toc425349062"/>
      <w:r>
        <w:rPr>
          <w:rFonts w:hint="eastAsia" w:ascii="仿宋" w:hAnsi="仿宋" w:eastAsia="仿宋"/>
        </w:rPr>
        <w:t>格式五</w:t>
      </w:r>
      <w:bookmarkEnd w:id="19"/>
    </w:p>
    <w:p>
      <w:pPr>
        <w:jc w:val="center"/>
        <w:rPr>
          <w:rFonts w:ascii="仿宋" w:hAnsi="仿宋" w:eastAsia="仿宋"/>
          <w:sz w:val="28"/>
          <w:szCs w:val="28"/>
        </w:rPr>
      </w:pPr>
      <w:r>
        <w:rPr>
          <w:rFonts w:hint="eastAsia" w:ascii="仿宋" w:hAnsi="仿宋" w:eastAsia="仿宋"/>
          <w:sz w:val="28"/>
          <w:szCs w:val="28"/>
        </w:rPr>
        <w:t>投标项目分项报价明细表</w:t>
      </w:r>
    </w:p>
    <w:p>
      <w:pPr>
        <w:spacing w:line="460" w:lineRule="exact"/>
        <w:jc w:val="center"/>
        <w:rPr>
          <w:rFonts w:ascii="仿宋" w:hAnsi="仿宋" w:eastAsia="仿宋"/>
          <w:b/>
          <w:color w:val="000000"/>
          <w:sz w:val="28"/>
          <w:szCs w:val="28"/>
        </w:rPr>
      </w:pPr>
    </w:p>
    <w:p>
      <w:pPr>
        <w:rPr>
          <w:rFonts w:ascii="仿宋" w:hAnsi="仿宋" w:eastAsia="仿宋"/>
          <w:sz w:val="28"/>
          <w:szCs w:val="28"/>
        </w:rPr>
      </w:pPr>
      <w:r>
        <w:rPr>
          <w:rFonts w:hint="eastAsia" w:ascii="仿宋" w:hAnsi="仿宋" w:eastAsia="仿宋"/>
          <w:sz w:val="28"/>
          <w:szCs w:val="28"/>
        </w:rPr>
        <w:t>项目名称：</w:t>
      </w:r>
    </w:p>
    <w:p>
      <w:pPr>
        <w:rPr>
          <w:rFonts w:ascii="仿宋" w:hAnsi="仿宋" w:eastAsia="仿宋"/>
          <w:sz w:val="28"/>
          <w:szCs w:val="28"/>
        </w:rPr>
      </w:pPr>
      <w:r>
        <w:rPr>
          <w:rFonts w:hint="eastAsia" w:ascii="仿宋" w:hAnsi="仿宋" w:eastAsia="仿宋"/>
          <w:sz w:val="28"/>
          <w:szCs w:val="28"/>
        </w:rPr>
        <w:t>项目编号：</w:t>
      </w:r>
    </w:p>
    <w:tbl>
      <w:tblPr>
        <w:tblStyle w:val="23"/>
        <w:tblW w:w="9782"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275"/>
        <w:gridCol w:w="993"/>
        <w:gridCol w:w="1559"/>
        <w:gridCol w:w="1559"/>
        <w:gridCol w:w="1559"/>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 w:type="dxa"/>
            <w:vAlign w:val="center"/>
          </w:tcPr>
          <w:p>
            <w:pPr>
              <w:jc w:val="center"/>
              <w:rPr>
                <w:rFonts w:ascii="仿宋" w:hAnsi="仿宋" w:eastAsia="仿宋"/>
                <w:b/>
                <w:sz w:val="28"/>
                <w:szCs w:val="28"/>
              </w:rPr>
            </w:pPr>
            <w:r>
              <w:rPr>
                <w:rFonts w:hint="eastAsia" w:ascii="仿宋" w:hAnsi="仿宋" w:eastAsia="仿宋"/>
                <w:b/>
                <w:sz w:val="28"/>
                <w:szCs w:val="28"/>
              </w:rPr>
              <w:t>序号</w:t>
            </w:r>
          </w:p>
        </w:tc>
        <w:tc>
          <w:tcPr>
            <w:tcW w:w="1275" w:type="dxa"/>
            <w:vAlign w:val="center"/>
          </w:tcPr>
          <w:p>
            <w:pPr>
              <w:jc w:val="center"/>
              <w:rPr>
                <w:rFonts w:ascii="仿宋" w:hAnsi="仿宋" w:eastAsia="仿宋"/>
                <w:b/>
                <w:sz w:val="28"/>
                <w:szCs w:val="28"/>
              </w:rPr>
            </w:pPr>
            <w:r>
              <w:rPr>
                <w:rFonts w:hint="eastAsia" w:ascii="仿宋" w:hAnsi="仿宋" w:eastAsia="仿宋"/>
                <w:b/>
                <w:sz w:val="28"/>
                <w:szCs w:val="28"/>
              </w:rPr>
              <w:t>名称</w:t>
            </w:r>
          </w:p>
        </w:tc>
        <w:tc>
          <w:tcPr>
            <w:tcW w:w="993" w:type="dxa"/>
            <w:vAlign w:val="center"/>
          </w:tcPr>
          <w:p>
            <w:pPr>
              <w:jc w:val="center"/>
              <w:rPr>
                <w:rFonts w:ascii="仿宋" w:hAnsi="仿宋" w:eastAsia="仿宋"/>
                <w:b/>
                <w:sz w:val="28"/>
                <w:szCs w:val="28"/>
              </w:rPr>
            </w:pPr>
            <w:r>
              <w:rPr>
                <w:rFonts w:hint="eastAsia" w:ascii="仿宋" w:hAnsi="仿宋" w:eastAsia="仿宋"/>
                <w:b/>
                <w:sz w:val="28"/>
                <w:szCs w:val="28"/>
              </w:rPr>
              <w:t>数量</w:t>
            </w:r>
          </w:p>
        </w:tc>
        <w:tc>
          <w:tcPr>
            <w:tcW w:w="1559" w:type="dxa"/>
            <w:vAlign w:val="center"/>
          </w:tcPr>
          <w:p>
            <w:pPr>
              <w:jc w:val="center"/>
              <w:rPr>
                <w:rFonts w:ascii="仿宋" w:hAnsi="仿宋" w:eastAsia="仿宋"/>
                <w:b/>
                <w:sz w:val="28"/>
                <w:szCs w:val="28"/>
              </w:rPr>
            </w:pPr>
            <w:r>
              <w:rPr>
                <w:rFonts w:hint="eastAsia" w:ascii="仿宋" w:hAnsi="仿宋" w:eastAsia="仿宋"/>
                <w:b/>
                <w:sz w:val="28"/>
                <w:szCs w:val="28"/>
              </w:rPr>
              <w:t>单价（元）</w:t>
            </w:r>
          </w:p>
        </w:tc>
        <w:tc>
          <w:tcPr>
            <w:tcW w:w="1559" w:type="dxa"/>
            <w:vAlign w:val="center"/>
          </w:tcPr>
          <w:p>
            <w:pPr>
              <w:jc w:val="center"/>
              <w:rPr>
                <w:rFonts w:ascii="仿宋" w:hAnsi="仿宋" w:eastAsia="仿宋"/>
                <w:b/>
                <w:sz w:val="28"/>
                <w:szCs w:val="28"/>
              </w:rPr>
            </w:pPr>
            <w:r>
              <w:rPr>
                <w:rFonts w:hint="eastAsia" w:ascii="仿宋" w:hAnsi="仿宋" w:eastAsia="仿宋"/>
                <w:b/>
                <w:sz w:val="28"/>
                <w:szCs w:val="28"/>
              </w:rPr>
              <w:t>总价（元）</w:t>
            </w:r>
          </w:p>
        </w:tc>
        <w:tc>
          <w:tcPr>
            <w:tcW w:w="1559" w:type="dxa"/>
            <w:vAlign w:val="center"/>
          </w:tcPr>
          <w:p>
            <w:pPr>
              <w:rPr>
                <w:rFonts w:ascii="仿宋" w:hAnsi="仿宋" w:eastAsia="仿宋"/>
                <w:b/>
                <w:sz w:val="28"/>
                <w:szCs w:val="28"/>
              </w:rPr>
            </w:pPr>
            <w:r>
              <w:rPr>
                <w:rFonts w:hint="eastAsia" w:ascii="仿宋" w:hAnsi="仿宋" w:eastAsia="仿宋"/>
                <w:b/>
                <w:sz w:val="28"/>
                <w:szCs w:val="28"/>
              </w:rPr>
              <w:t>产品图片</w:t>
            </w:r>
          </w:p>
        </w:tc>
        <w:tc>
          <w:tcPr>
            <w:tcW w:w="1985" w:type="dxa"/>
            <w:vAlign w:val="center"/>
          </w:tcPr>
          <w:p>
            <w:pPr>
              <w:jc w:val="center"/>
              <w:rPr>
                <w:rFonts w:ascii="仿宋" w:hAnsi="仿宋" w:eastAsia="仿宋"/>
                <w:b/>
                <w:sz w:val="28"/>
                <w:szCs w:val="28"/>
              </w:rPr>
            </w:pPr>
            <w:r>
              <w:rPr>
                <w:rFonts w:hint="eastAsia" w:ascii="仿宋" w:hAnsi="仿宋" w:eastAsia="仿宋"/>
                <w:b/>
                <w:sz w:val="28"/>
                <w:szCs w:val="28"/>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 w:type="dxa"/>
            <w:vAlign w:val="center"/>
          </w:tcPr>
          <w:p>
            <w:pPr>
              <w:jc w:val="center"/>
              <w:rPr>
                <w:rFonts w:ascii="仿宋" w:hAnsi="仿宋" w:eastAsia="仿宋"/>
                <w:sz w:val="28"/>
                <w:szCs w:val="28"/>
              </w:rPr>
            </w:pPr>
          </w:p>
        </w:tc>
        <w:tc>
          <w:tcPr>
            <w:tcW w:w="1275" w:type="dxa"/>
            <w:vAlign w:val="center"/>
          </w:tcPr>
          <w:p>
            <w:pPr>
              <w:jc w:val="center"/>
              <w:rPr>
                <w:rFonts w:ascii="仿宋" w:hAnsi="仿宋" w:eastAsia="仿宋"/>
                <w:sz w:val="28"/>
                <w:szCs w:val="28"/>
                <w:highlight w:val="yellow"/>
              </w:rPr>
            </w:pPr>
          </w:p>
        </w:tc>
        <w:tc>
          <w:tcPr>
            <w:tcW w:w="993" w:type="dxa"/>
            <w:vAlign w:val="center"/>
          </w:tcPr>
          <w:p>
            <w:pPr>
              <w:jc w:val="center"/>
              <w:rPr>
                <w:rFonts w:ascii="仿宋" w:hAnsi="仿宋" w:eastAsia="仿宋"/>
                <w:sz w:val="28"/>
                <w:szCs w:val="28"/>
              </w:rPr>
            </w:pPr>
          </w:p>
        </w:tc>
        <w:tc>
          <w:tcPr>
            <w:tcW w:w="1559" w:type="dxa"/>
            <w:vAlign w:val="center"/>
          </w:tcPr>
          <w:p>
            <w:pPr>
              <w:jc w:val="center"/>
              <w:rPr>
                <w:rFonts w:ascii="仿宋" w:hAnsi="仿宋" w:eastAsia="仿宋"/>
                <w:sz w:val="28"/>
                <w:szCs w:val="28"/>
              </w:rPr>
            </w:pPr>
          </w:p>
        </w:tc>
        <w:tc>
          <w:tcPr>
            <w:tcW w:w="1559" w:type="dxa"/>
            <w:vAlign w:val="center"/>
          </w:tcPr>
          <w:p>
            <w:pPr>
              <w:jc w:val="center"/>
              <w:rPr>
                <w:rFonts w:ascii="仿宋" w:hAnsi="仿宋" w:eastAsia="仿宋"/>
                <w:sz w:val="28"/>
                <w:szCs w:val="28"/>
              </w:rPr>
            </w:pPr>
          </w:p>
        </w:tc>
        <w:tc>
          <w:tcPr>
            <w:tcW w:w="1559" w:type="dxa"/>
            <w:vAlign w:val="center"/>
          </w:tcPr>
          <w:p>
            <w:pPr>
              <w:jc w:val="center"/>
              <w:rPr>
                <w:rFonts w:ascii="仿宋" w:hAnsi="仿宋" w:eastAsia="仿宋"/>
                <w:sz w:val="28"/>
                <w:szCs w:val="28"/>
              </w:rPr>
            </w:pPr>
          </w:p>
        </w:tc>
        <w:tc>
          <w:tcPr>
            <w:tcW w:w="1985"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 w:type="dxa"/>
            <w:vAlign w:val="center"/>
          </w:tcPr>
          <w:p>
            <w:pPr>
              <w:jc w:val="center"/>
              <w:rPr>
                <w:rFonts w:ascii="仿宋" w:hAnsi="仿宋" w:eastAsia="仿宋"/>
                <w:sz w:val="28"/>
                <w:szCs w:val="28"/>
              </w:rPr>
            </w:pPr>
          </w:p>
        </w:tc>
        <w:tc>
          <w:tcPr>
            <w:tcW w:w="1275" w:type="dxa"/>
            <w:vAlign w:val="center"/>
          </w:tcPr>
          <w:p>
            <w:pPr>
              <w:jc w:val="center"/>
              <w:rPr>
                <w:rFonts w:ascii="仿宋" w:hAnsi="仿宋" w:eastAsia="仿宋"/>
                <w:sz w:val="28"/>
                <w:szCs w:val="28"/>
              </w:rPr>
            </w:pPr>
          </w:p>
        </w:tc>
        <w:tc>
          <w:tcPr>
            <w:tcW w:w="993" w:type="dxa"/>
            <w:vAlign w:val="center"/>
          </w:tcPr>
          <w:p>
            <w:pPr>
              <w:jc w:val="center"/>
              <w:rPr>
                <w:rFonts w:ascii="仿宋" w:hAnsi="仿宋" w:eastAsia="仿宋"/>
                <w:sz w:val="28"/>
                <w:szCs w:val="28"/>
              </w:rPr>
            </w:pPr>
          </w:p>
        </w:tc>
        <w:tc>
          <w:tcPr>
            <w:tcW w:w="1559" w:type="dxa"/>
            <w:vAlign w:val="center"/>
          </w:tcPr>
          <w:p>
            <w:pPr>
              <w:jc w:val="center"/>
              <w:rPr>
                <w:rFonts w:ascii="仿宋" w:hAnsi="仿宋" w:eastAsia="仿宋"/>
                <w:sz w:val="28"/>
                <w:szCs w:val="28"/>
              </w:rPr>
            </w:pPr>
          </w:p>
        </w:tc>
        <w:tc>
          <w:tcPr>
            <w:tcW w:w="1559" w:type="dxa"/>
            <w:vAlign w:val="center"/>
          </w:tcPr>
          <w:p>
            <w:pPr>
              <w:jc w:val="center"/>
              <w:rPr>
                <w:rFonts w:ascii="仿宋" w:hAnsi="仿宋" w:eastAsia="仿宋"/>
                <w:sz w:val="28"/>
                <w:szCs w:val="28"/>
              </w:rPr>
            </w:pPr>
          </w:p>
        </w:tc>
        <w:tc>
          <w:tcPr>
            <w:tcW w:w="1559" w:type="dxa"/>
            <w:vAlign w:val="center"/>
          </w:tcPr>
          <w:p>
            <w:pPr>
              <w:jc w:val="center"/>
              <w:rPr>
                <w:rFonts w:ascii="仿宋" w:hAnsi="仿宋" w:eastAsia="仿宋"/>
                <w:sz w:val="28"/>
                <w:szCs w:val="28"/>
              </w:rPr>
            </w:pPr>
          </w:p>
        </w:tc>
        <w:tc>
          <w:tcPr>
            <w:tcW w:w="1985"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52" w:type="dxa"/>
            <w:vAlign w:val="center"/>
          </w:tcPr>
          <w:p>
            <w:pPr>
              <w:jc w:val="center"/>
              <w:rPr>
                <w:rFonts w:ascii="仿宋" w:hAnsi="仿宋" w:eastAsia="仿宋"/>
                <w:sz w:val="28"/>
                <w:szCs w:val="28"/>
              </w:rPr>
            </w:pPr>
          </w:p>
        </w:tc>
        <w:tc>
          <w:tcPr>
            <w:tcW w:w="1275" w:type="dxa"/>
            <w:vAlign w:val="center"/>
          </w:tcPr>
          <w:p>
            <w:pPr>
              <w:jc w:val="center"/>
              <w:rPr>
                <w:rFonts w:ascii="仿宋" w:hAnsi="仿宋" w:eastAsia="仿宋"/>
                <w:sz w:val="28"/>
                <w:szCs w:val="28"/>
              </w:rPr>
            </w:pPr>
          </w:p>
        </w:tc>
        <w:tc>
          <w:tcPr>
            <w:tcW w:w="993" w:type="dxa"/>
            <w:vAlign w:val="center"/>
          </w:tcPr>
          <w:p>
            <w:pPr>
              <w:jc w:val="center"/>
              <w:rPr>
                <w:rFonts w:ascii="仿宋" w:hAnsi="仿宋" w:eastAsia="仿宋"/>
                <w:sz w:val="28"/>
                <w:szCs w:val="28"/>
              </w:rPr>
            </w:pPr>
          </w:p>
        </w:tc>
        <w:tc>
          <w:tcPr>
            <w:tcW w:w="1559" w:type="dxa"/>
            <w:vAlign w:val="center"/>
          </w:tcPr>
          <w:p>
            <w:pPr>
              <w:jc w:val="center"/>
              <w:rPr>
                <w:rFonts w:ascii="仿宋" w:hAnsi="仿宋" w:eastAsia="仿宋"/>
                <w:sz w:val="28"/>
                <w:szCs w:val="28"/>
              </w:rPr>
            </w:pPr>
          </w:p>
        </w:tc>
        <w:tc>
          <w:tcPr>
            <w:tcW w:w="1559" w:type="dxa"/>
            <w:vAlign w:val="center"/>
          </w:tcPr>
          <w:p>
            <w:pPr>
              <w:jc w:val="center"/>
              <w:rPr>
                <w:rFonts w:ascii="仿宋" w:hAnsi="仿宋" w:eastAsia="仿宋"/>
                <w:sz w:val="28"/>
                <w:szCs w:val="28"/>
              </w:rPr>
            </w:pPr>
          </w:p>
        </w:tc>
        <w:tc>
          <w:tcPr>
            <w:tcW w:w="1559" w:type="dxa"/>
            <w:vAlign w:val="center"/>
          </w:tcPr>
          <w:p>
            <w:pPr>
              <w:jc w:val="center"/>
              <w:rPr>
                <w:rFonts w:ascii="仿宋" w:hAnsi="仿宋" w:eastAsia="仿宋"/>
                <w:sz w:val="28"/>
                <w:szCs w:val="28"/>
              </w:rPr>
            </w:pPr>
          </w:p>
        </w:tc>
        <w:tc>
          <w:tcPr>
            <w:tcW w:w="1985"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20" w:type="dxa"/>
            <w:gridSpan w:val="3"/>
            <w:vAlign w:val="center"/>
          </w:tcPr>
          <w:p>
            <w:pPr>
              <w:jc w:val="center"/>
              <w:rPr>
                <w:rFonts w:ascii="仿宋" w:hAnsi="仿宋" w:eastAsia="仿宋"/>
                <w:sz w:val="28"/>
                <w:szCs w:val="28"/>
              </w:rPr>
            </w:pPr>
            <w:r>
              <w:rPr>
                <w:rFonts w:hint="eastAsia" w:ascii="仿宋" w:hAnsi="仿宋" w:eastAsia="仿宋"/>
                <w:sz w:val="28"/>
                <w:szCs w:val="28"/>
              </w:rPr>
              <w:t>税费及发票类型</w:t>
            </w:r>
          </w:p>
        </w:tc>
        <w:tc>
          <w:tcPr>
            <w:tcW w:w="6662" w:type="dxa"/>
            <w:gridSpan w:val="4"/>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20" w:type="dxa"/>
            <w:gridSpan w:val="3"/>
            <w:vAlign w:val="center"/>
          </w:tcPr>
          <w:p>
            <w:pPr>
              <w:jc w:val="center"/>
              <w:rPr>
                <w:rFonts w:ascii="仿宋" w:hAnsi="仿宋" w:eastAsia="仿宋"/>
                <w:sz w:val="28"/>
                <w:szCs w:val="28"/>
              </w:rPr>
            </w:pPr>
            <w:r>
              <w:rPr>
                <w:rFonts w:hint="eastAsia" w:ascii="仿宋" w:hAnsi="仿宋" w:eastAsia="仿宋"/>
                <w:sz w:val="28"/>
                <w:szCs w:val="28"/>
              </w:rPr>
              <w:t>供货期限</w:t>
            </w:r>
          </w:p>
        </w:tc>
        <w:tc>
          <w:tcPr>
            <w:tcW w:w="6662" w:type="dxa"/>
            <w:gridSpan w:val="4"/>
            <w:vAlign w:val="center"/>
          </w:tcPr>
          <w:p>
            <w:pPr>
              <w:jc w:val="center"/>
              <w:rPr>
                <w:rFonts w:ascii="仿宋" w:hAnsi="仿宋" w:eastAsia="仿宋"/>
                <w:sz w:val="28"/>
                <w:szCs w:val="28"/>
              </w:rPr>
            </w:pPr>
          </w:p>
        </w:tc>
      </w:tr>
    </w:tbl>
    <w:p>
      <w:pPr>
        <w:rPr>
          <w:rFonts w:ascii="仿宋" w:hAnsi="仿宋" w:eastAsia="仿宋"/>
          <w:color w:val="000000"/>
          <w:sz w:val="28"/>
          <w:szCs w:val="28"/>
        </w:rPr>
      </w:pPr>
    </w:p>
    <w:p>
      <w:pPr>
        <w:rPr>
          <w:rFonts w:ascii="仿宋" w:hAnsi="仿宋" w:eastAsia="仿宋"/>
          <w:color w:val="000000"/>
          <w:sz w:val="28"/>
          <w:szCs w:val="28"/>
        </w:rPr>
      </w:pPr>
    </w:p>
    <w:p>
      <w:pPr>
        <w:rPr>
          <w:rFonts w:ascii="仿宋" w:hAnsi="仿宋" w:eastAsia="仿宋"/>
          <w:color w:val="000000"/>
          <w:sz w:val="28"/>
          <w:szCs w:val="28"/>
        </w:rPr>
      </w:pPr>
    </w:p>
    <w:p>
      <w:pPr>
        <w:rPr>
          <w:rFonts w:ascii="仿宋" w:hAnsi="仿宋" w:eastAsia="仿宋"/>
          <w:color w:val="000000"/>
          <w:sz w:val="28"/>
          <w:szCs w:val="28"/>
        </w:rPr>
      </w:pPr>
    </w:p>
    <w:p>
      <w:pPr>
        <w:spacing w:line="450" w:lineRule="exact"/>
        <w:ind w:firstLine="56" w:firstLineChars="20"/>
        <w:jc w:val="right"/>
        <w:rPr>
          <w:rFonts w:ascii="仿宋" w:hAnsi="仿宋" w:eastAsia="仿宋"/>
          <w:sz w:val="28"/>
          <w:szCs w:val="28"/>
        </w:rPr>
      </w:pPr>
      <w:r>
        <w:rPr>
          <w:rFonts w:hint="eastAsia" w:ascii="仿宋" w:hAnsi="仿宋" w:eastAsia="仿宋"/>
          <w:sz w:val="28"/>
          <w:szCs w:val="28"/>
        </w:rPr>
        <w:t>供应商名称</w:t>
      </w:r>
      <w:r>
        <w:rPr>
          <w:rFonts w:ascii="仿宋" w:hAnsi="仿宋" w:eastAsia="仿宋"/>
          <w:sz w:val="28"/>
          <w:szCs w:val="28"/>
        </w:rPr>
        <w:t>：（公章）</w:t>
      </w:r>
    </w:p>
    <w:p>
      <w:pPr>
        <w:jc w:val="right"/>
        <w:rPr>
          <w:rFonts w:ascii="仿宋" w:hAnsi="仿宋" w:eastAsia="仿宋"/>
          <w:color w:val="000000"/>
          <w:sz w:val="28"/>
          <w:szCs w:val="28"/>
        </w:rPr>
      </w:pPr>
      <w:r>
        <w:rPr>
          <w:rFonts w:hint="eastAsia" w:ascii="仿宋" w:hAnsi="仿宋" w:eastAsia="仿宋"/>
          <w:color w:val="000000"/>
          <w:sz w:val="28"/>
          <w:szCs w:val="28"/>
        </w:rPr>
        <w:t>日期：   年  月   日</w:t>
      </w:r>
    </w:p>
    <w:p>
      <w:pPr>
        <w:rPr>
          <w:rFonts w:ascii="仿宋" w:hAnsi="仿宋" w:eastAsia="仿宋"/>
          <w:sz w:val="28"/>
          <w:szCs w:val="28"/>
        </w:rPr>
      </w:pP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近三年同类投标项目或类似项目的业绩证明材料（格式自定）</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项目售后服务及质量承诺（格式自定）</w:t>
      </w:r>
    </w:p>
    <w:p>
      <w:pPr>
        <w:ind w:firstLine="560" w:firstLineChars="200"/>
      </w:pPr>
      <w:r>
        <w:rPr>
          <w:rFonts w:hint="eastAsia" w:ascii="仿宋" w:hAnsi="仿宋" w:eastAsia="仿宋"/>
          <w:color w:val="000000"/>
          <w:sz w:val="28"/>
          <w:szCs w:val="28"/>
        </w:rPr>
        <w:t>各类资质证明材（格式自定）</w:t>
      </w:r>
    </w:p>
    <w:sectPr>
      <w:headerReference r:id="rId3" w:type="default"/>
      <w:pgSz w:w="11906" w:h="16838"/>
      <w:pgMar w:top="1440" w:right="1080" w:bottom="1440" w:left="1080" w:header="851" w:footer="992" w:gutter="0"/>
      <w:pgBorders w:display="firstPage" w:offsetFrom="page">
        <w:top w:val="single" w:color="auto" w:sz="4" w:space="24"/>
        <w:left w:val="single" w:color="auto" w:sz="4" w:space="24"/>
        <w:bottom w:val="single" w:color="auto" w:sz="4" w:space="24"/>
        <w:right w:val="single" w:color="auto" w:sz="4" w:space="24"/>
      </w:pgBorders>
      <w:cols w:space="720"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Arial Unicode MS"/>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仿宋">
    <w:altName w:val="Arial Unicode MS"/>
    <w:panose1 w:val="00000000000000000000"/>
    <w:charset w:val="86"/>
    <w:family w:val="modern"/>
    <w:pitch w:val="default"/>
    <w:sig w:usb0="00000000" w:usb1="00000000" w:usb2="00000016" w:usb3="00000000" w:csb0="00040001" w:csb1="00000000"/>
  </w:font>
  <w:font w:name="楷体_GB2312">
    <w:altName w:val="Arial Unicode MS"/>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altName w:val="Arial Unicode MS"/>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sz w:val="21"/>
        <w:szCs w:val="21"/>
      </w:rPr>
    </w:pPr>
    <w:r>
      <w:rPr>
        <w:rFonts w:hint="eastAsia"/>
      </w:rPr>
      <w:t xml:space="preserve">                                                           </w:t>
    </w:r>
    <w:r>
      <w:rPr>
        <w:rFonts w:hint="eastAsia"/>
        <w:sz w:val="21"/>
        <w:szCs w:val="21"/>
      </w:rPr>
      <w:t>鄂尔多斯伊金霍洛民航机场有限公司采购文件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32EED"/>
    <w:multiLevelType w:val="multilevel"/>
    <w:tmpl w:val="44C32EED"/>
    <w:lvl w:ilvl="0" w:tentative="0">
      <w:start w:val="2"/>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5806EA4D"/>
    <w:multiLevelType w:val="singleLevel"/>
    <w:tmpl w:val="5806EA4D"/>
    <w:lvl w:ilvl="0" w:tentative="0">
      <w:start w:val="1"/>
      <w:numFmt w:val="decimal"/>
      <w:suff w:val="nothing"/>
      <w:lvlText w:val="%1."/>
      <w:lvlJc w:val="left"/>
    </w:lvl>
  </w:abstractNum>
  <w:abstractNum w:abstractNumId="2">
    <w:nsid w:val="6CE72240"/>
    <w:multiLevelType w:val="multilevel"/>
    <w:tmpl w:val="6CE7224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3443C7B"/>
    <w:multiLevelType w:val="multilevel"/>
    <w:tmpl w:val="73443C7B"/>
    <w:lvl w:ilvl="0" w:tentative="0">
      <w:start w:val="1"/>
      <w:numFmt w:val="decimal"/>
      <w:lvlText w:val="（%1）"/>
      <w:lvlJc w:val="left"/>
      <w:pPr>
        <w:ind w:left="1325" w:hanging="76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420"/>
  <w:drawingGridHorizontalSpacing w:val="1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2A"/>
    <w:rsid w:val="00000BFC"/>
    <w:rsid w:val="00011A6D"/>
    <w:rsid w:val="00016484"/>
    <w:rsid w:val="0002022E"/>
    <w:rsid w:val="00035105"/>
    <w:rsid w:val="0003642A"/>
    <w:rsid w:val="00041F67"/>
    <w:rsid w:val="0004465C"/>
    <w:rsid w:val="00046927"/>
    <w:rsid w:val="00046B98"/>
    <w:rsid w:val="00046F58"/>
    <w:rsid w:val="000542C6"/>
    <w:rsid w:val="00054BED"/>
    <w:rsid w:val="0008183D"/>
    <w:rsid w:val="000852FC"/>
    <w:rsid w:val="00091598"/>
    <w:rsid w:val="000973F1"/>
    <w:rsid w:val="000A2F88"/>
    <w:rsid w:val="000A3656"/>
    <w:rsid w:val="000A569D"/>
    <w:rsid w:val="000A7366"/>
    <w:rsid w:val="000B22DE"/>
    <w:rsid w:val="000B2D01"/>
    <w:rsid w:val="000B349E"/>
    <w:rsid w:val="000B6B1E"/>
    <w:rsid w:val="000C0284"/>
    <w:rsid w:val="000D23D0"/>
    <w:rsid w:val="000D29AA"/>
    <w:rsid w:val="000D2F5E"/>
    <w:rsid w:val="000E3AD7"/>
    <w:rsid w:val="000E4D21"/>
    <w:rsid w:val="000E7898"/>
    <w:rsid w:val="000F3FCC"/>
    <w:rsid w:val="000F5081"/>
    <w:rsid w:val="000F5FFF"/>
    <w:rsid w:val="000F6AF5"/>
    <w:rsid w:val="001040B8"/>
    <w:rsid w:val="00104555"/>
    <w:rsid w:val="0010539C"/>
    <w:rsid w:val="00120B30"/>
    <w:rsid w:val="00122E1C"/>
    <w:rsid w:val="00125C16"/>
    <w:rsid w:val="001262DE"/>
    <w:rsid w:val="001267C8"/>
    <w:rsid w:val="00126D06"/>
    <w:rsid w:val="00131A87"/>
    <w:rsid w:val="00132AC5"/>
    <w:rsid w:val="00137780"/>
    <w:rsid w:val="0013799D"/>
    <w:rsid w:val="00140997"/>
    <w:rsid w:val="00142973"/>
    <w:rsid w:val="0014687A"/>
    <w:rsid w:val="0014690D"/>
    <w:rsid w:val="0014741F"/>
    <w:rsid w:val="00151E75"/>
    <w:rsid w:val="00154C11"/>
    <w:rsid w:val="00163332"/>
    <w:rsid w:val="00164237"/>
    <w:rsid w:val="0016425A"/>
    <w:rsid w:val="001661B3"/>
    <w:rsid w:val="00171F04"/>
    <w:rsid w:val="00173C33"/>
    <w:rsid w:val="00173D6D"/>
    <w:rsid w:val="00180BE7"/>
    <w:rsid w:val="00181E5E"/>
    <w:rsid w:val="00183907"/>
    <w:rsid w:val="00184F4C"/>
    <w:rsid w:val="00185C94"/>
    <w:rsid w:val="001924DF"/>
    <w:rsid w:val="00195C1E"/>
    <w:rsid w:val="00197970"/>
    <w:rsid w:val="001A058F"/>
    <w:rsid w:val="001A0757"/>
    <w:rsid w:val="001A1571"/>
    <w:rsid w:val="001A1C5F"/>
    <w:rsid w:val="001A2EC4"/>
    <w:rsid w:val="001A37C8"/>
    <w:rsid w:val="001B0838"/>
    <w:rsid w:val="001B7CFB"/>
    <w:rsid w:val="001C10F4"/>
    <w:rsid w:val="001C6547"/>
    <w:rsid w:val="001C6993"/>
    <w:rsid w:val="001E2FCC"/>
    <w:rsid w:val="001E46CE"/>
    <w:rsid w:val="001E49C3"/>
    <w:rsid w:val="001E79BC"/>
    <w:rsid w:val="001F1E06"/>
    <w:rsid w:val="00203094"/>
    <w:rsid w:val="00205F89"/>
    <w:rsid w:val="00213180"/>
    <w:rsid w:val="00216D01"/>
    <w:rsid w:val="0021719C"/>
    <w:rsid w:val="0022074D"/>
    <w:rsid w:val="002247F6"/>
    <w:rsid w:val="00225AEB"/>
    <w:rsid w:val="00226A62"/>
    <w:rsid w:val="002447F8"/>
    <w:rsid w:val="00245237"/>
    <w:rsid w:val="00260B76"/>
    <w:rsid w:val="00266911"/>
    <w:rsid w:val="00271A54"/>
    <w:rsid w:val="00271A9E"/>
    <w:rsid w:val="0027224B"/>
    <w:rsid w:val="002821A3"/>
    <w:rsid w:val="002874F6"/>
    <w:rsid w:val="00290DE1"/>
    <w:rsid w:val="00292DE5"/>
    <w:rsid w:val="002A0553"/>
    <w:rsid w:val="002A198A"/>
    <w:rsid w:val="002A2C2B"/>
    <w:rsid w:val="002A7530"/>
    <w:rsid w:val="002B16F7"/>
    <w:rsid w:val="002B2111"/>
    <w:rsid w:val="002B4330"/>
    <w:rsid w:val="002B5C4E"/>
    <w:rsid w:val="002C3474"/>
    <w:rsid w:val="002D1892"/>
    <w:rsid w:val="002D3667"/>
    <w:rsid w:val="002E0E75"/>
    <w:rsid w:val="002E233F"/>
    <w:rsid w:val="002E2523"/>
    <w:rsid w:val="002F03AC"/>
    <w:rsid w:val="002F11E8"/>
    <w:rsid w:val="002F4D38"/>
    <w:rsid w:val="002F52E4"/>
    <w:rsid w:val="002F5948"/>
    <w:rsid w:val="002F701B"/>
    <w:rsid w:val="0030617E"/>
    <w:rsid w:val="00313369"/>
    <w:rsid w:val="00317A15"/>
    <w:rsid w:val="00324AEB"/>
    <w:rsid w:val="00327A18"/>
    <w:rsid w:val="00327A70"/>
    <w:rsid w:val="00336892"/>
    <w:rsid w:val="00336BEF"/>
    <w:rsid w:val="003414A0"/>
    <w:rsid w:val="00344CE4"/>
    <w:rsid w:val="00346B20"/>
    <w:rsid w:val="00347571"/>
    <w:rsid w:val="00350980"/>
    <w:rsid w:val="00351243"/>
    <w:rsid w:val="003561AE"/>
    <w:rsid w:val="00360582"/>
    <w:rsid w:val="003648AE"/>
    <w:rsid w:val="0036761B"/>
    <w:rsid w:val="0037545D"/>
    <w:rsid w:val="00380A2F"/>
    <w:rsid w:val="00382C65"/>
    <w:rsid w:val="00385D82"/>
    <w:rsid w:val="00386CC4"/>
    <w:rsid w:val="003934FF"/>
    <w:rsid w:val="003971FE"/>
    <w:rsid w:val="003A044D"/>
    <w:rsid w:val="003A4F4B"/>
    <w:rsid w:val="003B39FB"/>
    <w:rsid w:val="003B6486"/>
    <w:rsid w:val="003C2F22"/>
    <w:rsid w:val="003C42B1"/>
    <w:rsid w:val="003C4EA4"/>
    <w:rsid w:val="003C5395"/>
    <w:rsid w:val="003C71A3"/>
    <w:rsid w:val="003D5023"/>
    <w:rsid w:val="003E1DC9"/>
    <w:rsid w:val="003E4915"/>
    <w:rsid w:val="003E6008"/>
    <w:rsid w:val="003E66C8"/>
    <w:rsid w:val="003F0BCE"/>
    <w:rsid w:val="003F49CB"/>
    <w:rsid w:val="003F5061"/>
    <w:rsid w:val="003F52E8"/>
    <w:rsid w:val="003F690E"/>
    <w:rsid w:val="00420BAE"/>
    <w:rsid w:val="00422AD7"/>
    <w:rsid w:val="00424568"/>
    <w:rsid w:val="00425AC4"/>
    <w:rsid w:val="004326BA"/>
    <w:rsid w:val="00436612"/>
    <w:rsid w:val="00437879"/>
    <w:rsid w:val="00437E85"/>
    <w:rsid w:val="004444F4"/>
    <w:rsid w:val="00454C9D"/>
    <w:rsid w:val="00456C51"/>
    <w:rsid w:val="00460E6C"/>
    <w:rsid w:val="0046452E"/>
    <w:rsid w:val="00464957"/>
    <w:rsid w:val="0046551A"/>
    <w:rsid w:val="00467715"/>
    <w:rsid w:val="00467C82"/>
    <w:rsid w:val="004756F4"/>
    <w:rsid w:val="00475824"/>
    <w:rsid w:val="00481E12"/>
    <w:rsid w:val="004850EE"/>
    <w:rsid w:val="00486653"/>
    <w:rsid w:val="00490254"/>
    <w:rsid w:val="00493F8A"/>
    <w:rsid w:val="004A2F08"/>
    <w:rsid w:val="004A4401"/>
    <w:rsid w:val="004A54FC"/>
    <w:rsid w:val="004A6479"/>
    <w:rsid w:val="004C0D48"/>
    <w:rsid w:val="004C45FD"/>
    <w:rsid w:val="004C4941"/>
    <w:rsid w:val="004C4F0C"/>
    <w:rsid w:val="004C51DD"/>
    <w:rsid w:val="004C6DD2"/>
    <w:rsid w:val="004C7E0A"/>
    <w:rsid w:val="004D3202"/>
    <w:rsid w:val="004D357E"/>
    <w:rsid w:val="004D63E9"/>
    <w:rsid w:val="004D6508"/>
    <w:rsid w:val="004D7E0C"/>
    <w:rsid w:val="004E2FB4"/>
    <w:rsid w:val="004F0962"/>
    <w:rsid w:val="004F0CC7"/>
    <w:rsid w:val="004F3AC5"/>
    <w:rsid w:val="004F7CB2"/>
    <w:rsid w:val="00505811"/>
    <w:rsid w:val="00511EEA"/>
    <w:rsid w:val="00513091"/>
    <w:rsid w:val="005139D2"/>
    <w:rsid w:val="00516F3B"/>
    <w:rsid w:val="00522380"/>
    <w:rsid w:val="00522B8D"/>
    <w:rsid w:val="00524083"/>
    <w:rsid w:val="00525E49"/>
    <w:rsid w:val="00542AC0"/>
    <w:rsid w:val="00550E3C"/>
    <w:rsid w:val="005529EC"/>
    <w:rsid w:val="00552E58"/>
    <w:rsid w:val="00553B5C"/>
    <w:rsid w:val="00557A60"/>
    <w:rsid w:val="005606E2"/>
    <w:rsid w:val="00562848"/>
    <w:rsid w:val="00563653"/>
    <w:rsid w:val="005679B2"/>
    <w:rsid w:val="00571D3A"/>
    <w:rsid w:val="00572DAA"/>
    <w:rsid w:val="005857DC"/>
    <w:rsid w:val="00587DF2"/>
    <w:rsid w:val="005903EC"/>
    <w:rsid w:val="00591FB8"/>
    <w:rsid w:val="005920DE"/>
    <w:rsid w:val="0059261E"/>
    <w:rsid w:val="00592C3A"/>
    <w:rsid w:val="0059511F"/>
    <w:rsid w:val="005A04D9"/>
    <w:rsid w:val="005A07DE"/>
    <w:rsid w:val="005A0B44"/>
    <w:rsid w:val="005A264C"/>
    <w:rsid w:val="005A294B"/>
    <w:rsid w:val="005A4FF4"/>
    <w:rsid w:val="005B2F1C"/>
    <w:rsid w:val="005B52E3"/>
    <w:rsid w:val="005B76E0"/>
    <w:rsid w:val="005C18A5"/>
    <w:rsid w:val="005C213A"/>
    <w:rsid w:val="005C2259"/>
    <w:rsid w:val="005C51FD"/>
    <w:rsid w:val="005C5687"/>
    <w:rsid w:val="005C6917"/>
    <w:rsid w:val="005D2BFD"/>
    <w:rsid w:val="005E0A5B"/>
    <w:rsid w:val="005E0CE7"/>
    <w:rsid w:val="005E2034"/>
    <w:rsid w:val="005E4BC2"/>
    <w:rsid w:val="005F0A72"/>
    <w:rsid w:val="005F49BA"/>
    <w:rsid w:val="00602044"/>
    <w:rsid w:val="006037E8"/>
    <w:rsid w:val="00604760"/>
    <w:rsid w:val="00607FAD"/>
    <w:rsid w:val="00611810"/>
    <w:rsid w:val="00612C33"/>
    <w:rsid w:val="00617BC9"/>
    <w:rsid w:val="006303DF"/>
    <w:rsid w:val="00636508"/>
    <w:rsid w:val="006366E9"/>
    <w:rsid w:val="00640956"/>
    <w:rsid w:val="006431D9"/>
    <w:rsid w:val="00652EA4"/>
    <w:rsid w:val="00654EFA"/>
    <w:rsid w:val="00663C96"/>
    <w:rsid w:val="006662C2"/>
    <w:rsid w:val="00672627"/>
    <w:rsid w:val="006747AD"/>
    <w:rsid w:val="00677A3C"/>
    <w:rsid w:val="00677F49"/>
    <w:rsid w:val="00680557"/>
    <w:rsid w:val="006810DB"/>
    <w:rsid w:val="00686558"/>
    <w:rsid w:val="00690066"/>
    <w:rsid w:val="006954E6"/>
    <w:rsid w:val="00696665"/>
    <w:rsid w:val="006A0C92"/>
    <w:rsid w:val="006A3E00"/>
    <w:rsid w:val="006A51AE"/>
    <w:rsid w:val="006B602D"/>
    <w:rsid w:val="006B60EA"/>
    <w:rsid w:val="006B6256"/>
    <w:rsid w:val="006C2AE5"/>
    <w:rsid w:val="006C2F9F"/>
    <w:rsid w:val="006C40FC"/>
    <w:rsid w:val="006D0143"/>
    <w:rsid w:val="006D66C5"/>
    <w:rsid w:val="006D776C"/>
    <w:rsid w:val="006E1489"/>
    <w:rsid w:val="006E4D25"/>
    <w:rsid w:val="006E6ED6"/>
    <w:rsid w:val="006F082D"/>
    <w:rsid w:val="006F1DAD"/>
    <w:rsid w:val="006F24B5"/>
    <w:rsid w:val="006F3E7F"/>
    <w:rsid w:val="00701997"/>
    <w:rsid w:val="00706C6F"/>
    <w:rsid w:val="0071090A"/>
    <w:rsid w:val="0071504F"/>
    <w:rsid w:val="00717FF9"/>
    <w:rsid w:val="00720FDF"/>
    <w:rsid w:val="007218A1"/>
    <w:rsid w:val="007318E4"/>
    <w:rsid w:val="00731E6B"/>
    <w:rsid w:val="00733081"/>
    <w:rsid w:val="00734BBE"/>
    <w:rsid w:val="00737591"/>
    <w:rsid w:val="00741A56"/>
    <w:rsid w:val="00745650"/>
    <w:rsid w:val="007458D1"/>
    <w:rsid w:val="00753C0C"/>
    <w:rsid w:val="007552C8"/>
    <w:rsid w:val="00756108"/>
    <w:rsid w:val="0076477C"/>
    <w:rsid w:val="00766DEE"/>
    <w:rsid w:val="007676E1"/>
    <w:rsid w:val="00770FC6"/>
    <w:rsid w:val="00772D56"/>
    <w:rsid w:val="0077380A"/>
    <w:rsid w:val="007774F3"/>
    <w:rsid w:val="007812A9"/>
    <w:rsid w:val="00782A32"/>
    <w:rsid w:val="00787359"/>
    <w:rsid w:val="00787411"/>
    <w:rsid w:val="00787578"/>
    <w:rsid w:val="00796AE6"/>
    <w:rsid w:val="007B04BC"/>
    <w:rsid w:val="007B2D47"/>
    <w:rsid w:val="007B367E"/>
    <w:rsid w:val="007C02F4"/>
    <w:rsid w:val="007C764F"/>
    <w:rsid w:val="007D3040"/>
    <w:rsid w:val="007D39D6"/>
    <w:rsid w:val="007D6050"/>
    <w:rsid w:val="007E008D"/>
    <w:rsid w:val="007E43C6"/>
    <w:rsid w:val="007E6D42"/>
    <w:rsid w:val="007F1F9C"/>
    <w:rsid w:val="007F6A46"/>
    <w:rsid w:val="00807116"/>
    <w:rsid w:val="00813A7F"/>
    <w:rsid w:val="00813A97"/>
    <w:rsid w:val="00814656"/>
    <w:rsid w:val="00815F0F"/>
    <w:rsid w:val="0081729A"/>
    <w:rsid w:val="0082036B"/>
    <w:rsid w:val="00822FEA"/>
    <w:rsid w:val="00825626"/>
    <w:rsid w:val="00832E74"/>
    <w:rsid w:val="00835D4B"/>
    <w:rsid w:val="008412DB"/>
    <w:rsid w:val="008413E2"/>
    <w:rsid w:val="00843D56"/>
    <w:rsid w:val="008445FE"/>
    <w:rsid w:val="00853118"/>
    <w:rsid w:val="008566A1"/>
    <w:rsid w:val="00856A1B"/>
    <w:rsid w:val="00861DD9"/>
    <w:rsid w:val="00861EBB"/>
    <w:rsid w:val="008722D4"/>
    <w:rsid w:val="008766C7"/>
    <w:rsid w:val="008923BC"/>
    <w:rsid w:val="00896D9D"/>
    <w:rsid w:val="008A29B8"/>
    <w:rsid w:val="008A70EA"/>
    <w:rsid w:val="008B5DFD"/>
    <w:rsid w:val="008B6D6F"/>
    <w:rsid w:val="008B7028"/>
    <w:rsid w:val="008C471F"/>
    <w:rsid w:val="008C4B15"/>
    <w:rsid w:val="008D0A0A"/>
    <w:rsid w:val="008D5022"/>
    <w:rsid w:val="008D6197"/>
    <w:rsid w:val="008E158C"/>
    <w:rsid w:val="008E3320"/>
    <w:rsid w:val="008E3AD3"/>
    <w:rsid w:val="008F2384"/>
    <w:rsid w:val="008F38A3"/>
    <w:rsid w:val="008F455B"/>
    <w:rsid w:val="008F5C47"/>
    <w:rsid w:val="008F6DB2"/>
    <w:rsid w:val="00902398"/>
    <w:rsid w:val="00904A11"/>
    <w:rsid w:val="0091471E"/>
    <w:rsid w:val="00914A3F"/>
    <w:rsid w:val="00921256"/>
    <w:rsid w:val="00921951"/>
    <w:rsid w:val="00921CC6"/>
    <w:rsid w:val="00924776"/>
    <w:rsid w:val="00924947"/>
    <w:rsid w:val="00924A3B"/>
    <w:rsid w:val="00925F7D"/>
    <w:rsid w:val="009262B8"/>
    <w:rsid w:val="00930E5B"/>
    <w:rsid w:val="0093260C"/>
    <w:rsid w:val="00933166"/>
    <w:rsid w:val="00951025"/>
    <w:rsid w:val="009510BA"/>
    <w:rsid w:val="00962833"/>
    <w:rsid w:val="00962959"/>
    <w:rsid w:val="0098619E"/>
    <w:rsid w:val="00992AD9"/>
    <w:rsid w:val="00994054"/>
    <w:rsid w:val="00996378"/>
    <w:rsid w:val="009A232F"/>
    <w:rsid w:val="009A57B0"/>
    <w:rsid w:val="009A6329"/>
    <w:rsid w:val="009B1640"/>
    <w:rsid w:val="009C4387"/>
    <w:rsid w:val="009D01B2"/>
    <w:rsid w:val="009D2714"/>
    <w:rsid w:val="009D3264"/>
    <w:rsid w:val="009F2B3C"/>
    <w:rsid w:val="00A003D6"/>
    <w:rsid w:val="00A0320A"/>
    <w:rsid w:val="00A059EE"/>
    <w:rsid w:val="00A13419"/>
    <w:rsid w:val="00A15B4B"/>
    <w:rsid w:val="00A16008"/>
    <w:rsid w:val="00A239F5"/>
    <w:rsid w:val="00A251D5"/>
    <w:rsid w:val="00A324CA"/>
    <w:rsid w:val="00A343C6"/>
    <w:rsid w:val="00A45C49"/>
    <w:rsid w:val="00A53E34"/>
    <w:rsid w:val="00A62099"/>
    <w:rsid w:val="00A623A0"/>
    <w:rsid w:val="00A62DEC"/>
    <w:rsid w:val="00A7103E"/>
    <w:rsid w:val="00A71742"/>
    <w:rsid w:val="00A77D16"/>
    <w:rsid w:val="00A9442C"/>
    <w:rsid w:val="00A9562A"/>
    <w:rsid w:val="00AA1838"/>
    <w:rsid w:val="00AA3126"/>
    <w:rsid w:val="00AA5157"/>
    <w:rsid w:val="00AB35E5"/>
    <w:rsid w:val="00AB4B57"/>
    <w:rsid w:val="00AB677D"/>
    <w:rsid w:val="00AC0B92"/>
    <w:rsid w:val="00AC2A6F"/>
    <w:rsid w:val="00AC2DB0"/>
    <w:rsid w:val="00AC5FD0"/>
    <w:rsid w:val="00AC712C"/>
    <w:rsid w:val="00AC7A91"/>
    <w:rsid w:val="00AD16C3"/>
    <w:rsid w:val="00AD24A5"/>
    <w:rsid w:val="00AD76FA"/>
    <w:rsid w:val="00AE0878"/>
    <w:rsid w:val="00AF214B"/>
    <w:rsid w:val="00AF5363"/>
    <w:rsid w:val="00B0384B"/>
    <w:rsid w:val="00B10A1A"/>
    <w:rsid w:val="00B115FF"/>
    <w:rsid w:val="00B16C1B"/>
    <w:rsid w:val="00B22202"/>
    <w:rsid w:val="00B24BDB"/>
    <w:rsid w:val="00B27A4D"/>
    <w:rsid w:val="00B3080D"/>
    <w:rsid w:val="00B3212B"/>
    <w:rsid w:val="00B40099"/>
    <w:rsid w:val="00B4584B"/>
    <w:rsid w:val="00B4724B"/>
    <w:rsid w:val="00B52746"/>
    <w:rsid w:val="00B52BB2"/>
    <w:rsid w:val="00B54A3B"/>
    <w:rsid w:val="00B57EF7"/>
    <w:rsid w:val="00B64EDA"/>
    <w:rsid w:val="00B6608C"/>
    <w:rsid w:val="00B67EE0"/>
    <w:rsid w:val="00B71572"/>
    <w:rsid w:val="00B719EB"/>
    <w:rsid w:val="00B72D95"/>
    <w:rsid w:val="00B73DD3"/>
    <w:rsid w:val="00B77314"/>
    <w:rsid w:val="00B82781"/>
    <w:rsid w:val="00B85F87"/>
    <w:rsid w:val="00B86B2A"/>
    <w:rsid w:val="00B873F8"/>
    <w:rsid w:val="00B93802"/>
    <w:rsid w:val="00BA3CA6"/>
    <w:rsid w:val="00BA402C"/>
    <w:rsid w:val="00BA524B"/>
    <w:rsid w:val="00BC4EC6"/>
    <w:rsid w:val="00BC7B61"/>
    <w:rsid w:val="00BD02B3"/>
    <w:rsid w:val="00BD62B6"/>
    <w:rsid w:val="00BD66BF"/>
    <w:rsid w:val="00BD68E0"/>
    <w:rsid w:val="00BD6CA4"/>
    <w:rsid w:val="00BE2D98"/>
    <w:rsid w:val="00BE4C31"/>
    <w:rsid w:val="00BE7430"/>
    <w:rsid w:val="00BF259E"/>
    <w:rsid w:val="00C038DC"/>
    <w:rsid w:val="00C04560"/>
    <w:rsid w:val="00C046A1"/>
    <w:rsid w:val="00C15A4C"/>
    <w:rsid w:val="00C2687A"/>
    <w:rsid w:val="00C31453"/>
    <w:rsid w:val="00C33258"/>
    <w:rsid w:val="00C36A89"/>
    <w:rsid w:val="00C4378B"/>
    <w:rsid w:val="00C44D17"/>
    <w:rsid w:val="00C51135"/>
    <w:rsid w:val="00C51A53"/>
    <w:rsid w:val="00C51BCA"/>
    <w:rsid w:val="00C54D72"/>
    <w:rsid w:val="00C62275"/>
    <w:rsid w:val="00C678F4"/>
    <w:rsid w:val="00C736C4"/>
    <w:rsid w:val="00C80727"/>
    <w:rsid w:val="00C829D2"/>
    <w:rsid w:val="00C833BE"/>
    <w:rsid w:val="00C84210"/>
    <w:rsid w:val="00C8636D"/>
    <w:rsid w:val="00C86F89"/>
    <w:rsid w:val="00C92B17"/>
    <w:rsid w:val="00C95177"/>
    <w:rsid w:val="00C95E44"/>
    <w:rsid w:val="00C97C2C"/>
    <w:rsid w:val="00CA4244"/>
    <w:rsid w:val="00CA712F"/>
    <w:rsid w:val="00CB16CC"/>
    <w:rsid w:val="00CB4F1A"/>
    <w:rsid w:val="00CC0353"/>
    <w:rsid w:val="00CC4FE1"/>
    <w:rsid w:val="00CD127E"/>
    <w:rsid w:val="00CD5223"/>
    <w:rsid w:val="00CD6045"/>
    <w:rsid w:val="00CE35FF"/>
    <w:rsid w:val="00CE3A77"/>
    <w:rsid w:val="00CE54B1"/>
    <w:rsid w:val="00D0037F"/>
    <w:rsid w:val="00D025E0"/>
    <w:rsid w:val="00D067CD"/>
    <w:rsid w:val="00D12891"/>
    <w:rsid w:val="00D155EB"/>
    <w:rsid w:val="00D1587A"/>
    <w:rsid w:val="00D16C38"/>
    <w:rsid w:val="00D2172E"/>
    <w:rsid w:val="00D219D1"/>
    <w:rsid w:val="00D2205A"/>
    <w:rsid w:val="00D24E1D"/>
    <w:rsid w:val="00D2658F"/>
    <w:rsid w:val="00D2733C"/>
    <w:rsid w:val="00D40BC2"/>
    <w:rsid w:val="00D46EC1"/>
    <w:rsid w:val="00D52600"/>
    <w:rsid w:val="00D60215"/>
    <w:rsid w:val="00D622F4"/>
    <w:rsid w:val="00D63F8D"/>
    <w:rsid w:val="00D67DA7"/>
    <w:rsid w:val="00D70FF3"/>
    <w:rsid w:val="00D72FA7"/>
    <w:rsid w:val="00D73804"/>
    <w:rsid w:val="00D76539"/>
    <w:rsid w:val="00DA5B86"/>
    <w:rsid w:val="00DB061A"/>
    <w:rsid w:val="00DB72AD"/>
    <w:rsid w:val="00DC1018"/>
    <w:rsid w:val="00DC25B9"/>
    <w:rsid w:val="00DC2F0D"/>
    <w:rsid w:val="00DD0075"/>
    <w:rsid w:val="00DD2609"/>
    <w:rsid w:val="00DD5019"/>
    <w:rsid w:val="00DD7CE1"/>
    <w:rsid w:val="00DE0848"/>
    <w:rsid w:val="00DE3683"/>
    <w:rsid w:val="00DE47BB"/>
    <w:rsid w:val="00DE7713"/>
    <w:rsid w:val="00DF1B87"/>
    <w:rsid w:val="00DF55C7"/>
    <w:rsid w:val="00E266E4"/>
    <w:rsid w:val="00E3390E"/>
    <w:rsid w:val="00E37817"/>
    <w:rsid w:val="00E4051C"/>
    <w:rsid w:val="00E51ACA"/>
    <w:rsid w:val="00E61A7D"/>
    <w:rsid w:val="00E671CC"/>
    <w:rsid w:val="00E71CE8"/>
    <w:rsid w:val="00E72328"/>
    <w:rsid w:val="00E75990"/>
    <w:rsid w:val="00E76B38"/>
    <w:rsid w:val="00E82228"/>
    <w:rsid w:val="00E85F0B"/>
    <w:rsid w:val="00E86E4B"/>
    <w:rsid w:val="00E8703A"/>
    <w:rsid w:val="00EA028C"/>
    <w:rsid w:val="00EA2AB4"/>
    <w:rsid w:val="00EA3AEA"/>
    <w:rsid w:val="00EA7738"/>
    <w:rsid w:val="00ED26B1"/>
    <w:rsid w:val="00ED5673"/>
    <w:rsid w:val="00EE4C8F"/>
    <w:rsid w:val="00EE64EA"/>
    <w:rsid w:val="00EE7604"/>
    <w:rsid w:val="00EF48B5"/>
    <w:rsid w:val="00EF5984"/>
    <w:rsid w:val="00F016AA"/>
    <w:rsid w:val="00F143E8"/>
    <w:rsid w:val="00F17305"/>
    <w:rsid w:val="00F17CF8"/>
    <w:rsid w:val="00F24C2E"/>
    <w:rsid w:val="00F30407"/>
    <w:rsid w:val="00F33EC5"/>
    <w:rsid w:val="00F4282C"/>
    <w:rsid w:val="00F45C88"/>
    <w:rsid w:val="00F52D96"/>
    <w:rsid w:val="00F53010"/>
    <w:rsid w:val="00F567FF"/>
    <w:rsid w:val="00F57E5F"/>
    <w:rsid w:val="00F6548B"/>
    <w:rsid w:val="00F6558A"/>
    <w:rsid w:val="00F7030E"/>
    <w:rsid w:val="00F82E83"/>
    <w:rsid w:val="00F857E3"/>
    <w:rsid w:val="00F91EEC"/>
    <w:rsid w:val="00F973C4"/>
    <w:rsid w:val="00FA23A7"/>
    <w:rsid w:val="00FA5C42"/>
    <w:rsid w:val="00FA7F85"/>
    <w:rsid w:val="00FB043B"/>
    <w:rsid w:val="00FB1434"/>
    <w:rsid w:val="00FB1A62"/>
    <w:rsid w:val="00FB1E20"/>
    <w:rsid w:val="00FB2181"/>
    <w:rsid w:val="00FB488E"/>
    <w:rsid w:val="00FB60BB"/>
    <w:rsid w:val="00FB62F1"/>
    <w:rsid w:val="00FC69E0"/>
    <w:rsid w:val="00FD03BC"/>
    <w:rsid w:val="00FD2B05"/>
    <w:rsid w:val="00FD4C7E"/>
    <w:rsid w:val="00FE508C"/>
    <w:rsid w:val="00FE61F5"/>
    <w:rsid w:val="00FF1EA1"/>
    <w:rsid w:val="00FF20AE"/>
    <w:rsid w:val="00FF27CC"/>
    <w:rsid w:val="00FF412F"/>
    <w:rsid w:val="04C947DC"/>
    <w:rsid w:val="0C485EB3"/>
    <w:rsid w:val="11B13797"/>
    <w:rsid w:val="15686D2B"/>
    <w:rsid w:val="1BA7556B"/>
    <w:rsid w:val="289D572F"/>
    <w:rsid w:val="29396C32"/>
    <w:rsid w:val="29966C21"/>
    <w:rsid w:val="2A290739"/>
    <w:rsid w:val="2F5F0952"/>
    <w:rsid w:val="38255FAB"/>
    <w:rsid w:val="399E1F94"/>
    <w:rsid w:val="3A565355"/>
    <w:rsid w:val="576739E3"/>
    <w:rsid w:val="5CB0091F"/>
    <w:rsid w:val="5D1041BB"/>
    <w:rsid w:val="624A0B9D"/>
    <w:rsid w:val="640855AB"/>
    <w:rsid w:val="65E921E8"/>
    <w:rsid w:val="6A1107DF"/>
    <w:rsid w:val="6CF26D8D"/>
    <w:rsid w:val="746A2C13"/>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0" w:semiHidden="0" w:name="Body Text Indent 2"/>
    <w:lsdException w:uiPriority="0" w:name="Body Text Indent 3"/>
    <w:lsdException w:unhideWhenUsed="0" w:uiPriority="0" w:semiHidden="0" w:name="Block Text"/>
    <w:lsdException w:uiPriority="99" w:semiHidden="0" w:name="Hyperlink"/>
    <w:lsdException w:uiPriority="0" w:semiHidden="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仿宋_GB2312" w:cs="Times New Roman"/>
      <w:kern w:val="2"/>
      <w:sz w:val="24"/>
      <w:szCs w:val="22"/>
      <w:lang w:val="en-US" w:eastAsia="zh-CN" w:bidi="ar-SA"/>
    </w:rPr>
  </w:style>
  <w:style w:type="paragraph" w:styleId="2">
    <w:name w:val="heading 1"/>
    <w:basedOn w:val="1"/>
    <w:next w:val="1"/>
    <w:link w:val="41"/>
    <w:qFormat/>
    <w:uiPriority w:val="9"/>
    <w:pPr>
      <w:keepNext/>
      <w:keepLines/>
      <w:spacing w:line="578" w:lineRule="auto"/>
      <w:jc w:val="center"/>
      <w:outlineLvl w:val="0"/>
    </w:pPr>
    <w:rPr>
      <w:rFonts w:ascii="Times New Roman" w:hAnsi="Times New Roman"/>
      <w:b/>
      <w:bCs/>
      <w:kern w:val="44"/>
      <w:sz w:val="36"/>
      <w:szCs w:val="44"/>
    </w:rPr>
  </w:style>
  <w:style w:type="paragraph" w:styleId="3">
    <w:name w:val="heading 2"/>
    <w:basedOn w:val="1"/>
    <w:next w:val="1"/>
    <w:link w:val="32"/>
    <w:qFormat/>
    <w:uiPriority w:val="9"/>
    <w:pPr>
      <w:keepNext/>
      <w:keepLines/>
      <w:spacing w:line="416" w:lineRule="auto"/>
      <w:outlineLvl w:val="1"/>
    </w:pPr>
    <w:rPr>
      <w:rFonts w:ascii="Cambria" w:hAnsi="Cambria"/>
      <w:b/>
      <w:bCs/>
      <w:sz w:val="32"/>
      <w:szCs w:val="32"/>
    </w:rPr>
  </w:style>
  <w:style w:type="paragraph" w:styleId="4">
    <w:name w:val="heading 3"/>
    <w:basedOn w:val="1"/>
    <w:next w:val="1"/>
    <w:link w:val="31"/>
    <w:qFormat/>
    <w:uiPriority w:val="9"/>
    <w:pPr>
      <w:keepNext/>
      <w:keepLines/>
      <w:spacing w:before="260" w:after="260" w:line="416" w:lineRule="auto"/>
      <w:jc w:val="center"/>
      <w:outlineLvl w:val="2"/>
    </w:pPr>
    <w:rPr>
      <w:b/>
      <w:bCs/>
      <w:sz w:val="30"/>
      <w:szCs w:val="32"/>
    </w:rPr>
  </w:style>
  <w:style w:type="character" w:default="1" w:styleId="18">
    <w:name w:val="Default Paragraph Font"/>
    <w:unhideWhenUsed/>
    <w:uiPriority w:val="1"/>
  </w:style>
  <w:style w:type="table" w:default="1" w:styleId="23">
    <w:name w:val="Normal Table"/>
    <w:unhideWhenUsed/>
    <w:uiPriority w:val="99"/>
    <w:tblPr>
      <w:tblLayout w:type="fixed"/>
      <w:tblCellMar>
        <w:top w:w="0" w:type="dxa"/>
        <w:left w:w="108" w:type="dxa"/>
        <w:bottom w:w="0" w:type="dxa"/>
        <w:right w:w="108" w:type="dxa"/>
      </w:tblCellMar>
    </w:tblPr>
  </w:style>
  <w:style w:type="paragraph" w:styleId="5">
    <w:name w:val="Body Text"/>
    <w:basedOn w:val="1"/>
    <w:link w:val="37"/>
    <w:unhideWhenUsed/>
    <w:qFormat/>
    <w:uiPriority w:val="0"/>
    <w:pPr>
      <w:spacing w:after="120"/>
      <w:jc w:val="both"/>
    </w:pPr>
    <w:rPr>
      <w:rFonts w:eastAsia="宋体"/>
      <w:sz w:val="21"/>
    </w:rPr>
  </w:style>
  <w:style w:type="paragraph" w:styleId="6">
    <w:name w:val="Body Text Indent"/>
    <w:basedOn w:val="1"/>
    <w:link w:val="36"/>
    <w:qFormat/>
    <w:uiPriority w:val="0"/>
    <w:pPr>
      <w:ind w:firstLine="435"/>
    </w:pPr>
    <w:rPr>
      <w:rFonts w:ascii="Times New Roman" w:hAnsi="Times New Roman" w:eastAsia="宋体"/>
      <w:sz w:val="21"/>
      <w:szCs w:val="24"/>
    </w:rPr>
  </w:style>
  <w:style w:type="paragraph" w:styleId="7">
    <w:name w:val="Block Text"/>
    <w:basedOn w:val="1"/>
    <w:uiPriority w:val="0"/>
    <w:pPr>
      <w:autoSpaceDE w:val="0"/>
      <w:autoSpaceDN w:val="0"/>
      <w:adjustRightInd w:val="0"/>
      <w:spacing w:line="500" w:lineRule="exact"/>
      <w:ind w:left="391" w:right="246"/>
      <w:jc w:val="both"/>
    </w:pPr>
    <w:rPr>
      <w:rFonts w:ascii="仿宋_GB2312" w:hAnsi="Times New Roman"/>
      <w:kern w:val="0"/>
      <w:szCs w:val="24"/>
    </w:rPr>
  </w:style>
  <w:style w:type="paragraph" w:styleId="8">
    <w:name w:val="toc 3"/>
    <w:basedOn w:val="1"/>
    <w:next w:val="1"/>
    <w:unhideWhenUsed/>
    <w:qFormat/>
    <w:uiPriority w:val="39"/>
    <w:pPr>
      <w:ind w:left="840" w:leftChars="400"/>
    </w:pPr>
  </w:style>
  <w:style w:type="paragraph" w:styleId="9">
    <w:name w:val="Plain Text"/>
    <w:basedOn w:val="1"/>
    <w:link w:val="34"/>
    <w:qFormat/>
    <w:uiPriority w:val="0"/>
    <w:rPr>
      <w:rFonts w:ascii="宋体" w:hAnsi="Courier New" w:eastAsia="宋体"/>
      <w:kern w:val="0"/>
      <w:sz w:val="21"/>
      <w:szCs w:val="21"/>
    </w:rPr>
  </w:style>
  <w:style w:type="paragraph" w:styleId="10">
    <w:name w:val="Date"/>
    <w:basedOn w:val="1"/>
    <w:next w:val="1"/>
    <w:link w:val="43"/>
    <w:qFormat/>
    <w:uiPriority w:val="0"/>
    <w:pPr>
      <w:ind w:left="100" w:leftChars="2500"/>
      <w:jc w:val="both"/>
    </w:pPr>
    <w:rPr>
      <w:rFonts w:ascii="宋体" w:hAnsi="Courier New" w:eastAsia="宋体" w:cs="Courier New"/>
      <w:kern w:val="0"/>
      <w:sz w:val="20"/>
      <w:szCs w:val="21"/>
    </w:rPr>
  </w:style>
  <w:style w:type="paragraph" w:styleId="11">
    <w:name w:val="Body Text Indent 2"/>
    <w:basedOn w:val="1"/>
    <w:link w:val="40"/>
    <w:unhideWhenUsed/>
    <w:qFormat/>
    <w:uiPriority w:val="0"/>
    <w:pPr>
      <w:spacing w:after="120" w:line="480" w:lineRule="auto"/>
      <w:ind w:left="420" w:leftChars="200"/>
    </w:pPr>
  </w:style>
  <w:style w:type="paragraph" w:styleId="12">
    <w:name w:val="Balloon Text"/>
    <w:basedOn w:val="1"/>
    <w:link w:val="35"/>
    <w:unhideWhenUsed/>
    <w:uiPriority w:val="99"/>
    <w:rPr>
      <w:rFonts w:ascii="Times New Roman" w:hAnsi="Times New Roman" w:eastAsia="宋体"/>
      <w:kern w:val="0"/>
      <w:sz w:val="18"/>
      <w:szCs w:val="18"/>
    </w:rPr>
  </w:style>
  <w:style w:type="paragraph" w:styleId="13">
    <w:name w:val="footer"/>
    <w:basedOn w:val="1"/>
    <w:link w:val="39"/>
    <w:unhideWhenUsed/>
    <w:uiPriority w:val="99"/>
    <w:pPr>
      <w:tabs>
        <w:tab w:val="center" w:pos="4153"/>
        <w:tab w:val="right" w:pos="8306"/>
      </w:tabs>
      <w:snapToGrid w:val="0"/>
    </w:pPr>
    <w:rPr>
      <w:rFonts w:ascii="Times New Roman" w:hAnsi="Times New Roman" w:eastAsia="宋体"/>
      <w:kern w:val="0"/>
      <w:sz w:val="18"/>
      <w:szCs w:val="18"/>
    </w:rPr>
  </w:style>
  <w:style w:type="paragraph" w:styleId="14">
    <w:name w:val="header"/>
    <w:basedOn w:val="1"/>
    <w:link w:val="33"/>
    <w:unhideWhenUsed/>
    <w:uiPriority w:val="99"/>
    <w:pPr>
      <w:pBdr>
        <w:bottom w:val="single" w:color="auto" w:sz="6" w:space="1"/>
      </w:pBdr>
      <w:tabs>
        <w:tab w:val="center" w:pos="4153"/>
        <w:tab w:val="right" w:pos="8306"/>
      </w:tabs>
      <w:snapToGrid w:val="0"/>
      <w:jc w:val="center"/>
    </w:pPr>
    <w:rPr>
      <w:rFonts w:ascii="Times New Roman" w:hAnsi="Times New Roman" w:eastAsia="宋体"/>
      <w:kern w:val="0"/>
      <w:sz w:val="18"/>
      <w:szCs w:val="18"/>
    </w:rPr>
  </w:style>
  <w:style w:type="paragraph" w:styleId="15">
    <w:name w:val="toc 1"/>
    <w:basedOn w:val="1"/>
    <w:next w:val="1"/>
    <w:unhideWhenUsed/>
    <w:uiPriority w:val="39"/>
  </w:style>
  <w:style w:type="paragraph" w:styleId="16">
    <w:name w:val="toc 2"/>
    <w:basedOn w:val="1"/>
    <w:next w:val="1"/>
    <w:unhideWhenUsed/>
    <w:uiPriority w:val="39"/>
    <w:pPr>
      <w:ind w:left="420" w:leftChars="200"/>
    </w:pPr>
  </w:style>
  <w:style w:type="paragraph" w:styleId="17">
    <w:name w:val="Normal (Web)"/>
    <w:basedOn w:val="1"/>
    <w:unhideWhenUsed/>
    <w:uiPriority w:val="99"/>
    <w:pPr>
      <w:widowControl/>
      <w:spacing w:before="100" w:beforeAutospacing="1" w:after="100" w:afterAutospacing="1"/>
    </w:pPr>
    <w:rPr>
      <w:rFonts w:ascii="宋体" w:hAnsi="宋体" w:eastAsia="宋体" w:cs="宋体"/>
      <w:kern w:val="0"/>
      <w:szCs w:val="24"/>
    </w:rPr>
  </w:style>
  <w:style w:type="character" w:styleId="19">
    <w:name w:val="Strong"/>
    <w:qFormat/>
    <w:uiPriority w:val="22"/>
    <w:rPr>
      <w:rFonts w:ascii="Verdana" w:hAnsi="Verdana"/>
      <w:b/>
      <w:bCs/>
      <w:kern w:val="0"/>
      <w:sz w:val="20"/>
      <w:szCs w:val="20"/>
      <w:lang w:eastAsia="en-US"/>
    </w:rPr>
  </w:style>
  <w:style w:type="character" w:styleId="20">
    <w:name w:val="page number"/>
    <w:basedOn w:val="18"/>
    <w:unhideWhenUsed/>
    <w:uiPriority w:val="0"/>
  </w:style>
  <w:style w:type="character" w:styleId="21">
    <w:name w:val="FollowedHyperlink"/>
    <w:basedOn w:val="18"/>
    <w:unhideWhenUsed/>
    <w:uiPriority w:val="0"/>
    <w:rPr>
      <w:color w:val="800080"/>
      <w:u w:val="single"/>
    </w:rPr>
  </w:style>
  <w:style w:type="character" w:styleId="22">
    <w:name w:val="Hyperlink"/>
    <w:unhideWhenUsed/>
    <w:uiPriority w:val="99"/>
    <w:rPr>
      <w:color w:val="0000FF"/>
      <w:u w:val="single"/>
    </w:rPr>
  </w:style>
  <w:style w:type="table" w:styleId="24">
    <w:name w:val="Table Grid"/>
    <w:basedOn w:val="23"/>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5">
    <w:name w:val="列出段落1"/>
    <w:basedOn w:val="1"/>
    <w:qFormat/>
    <w:uiPriority w:val="34"/>
    <w:pPr>
      <w:ind w:firstLine="420" w:firstLineChars="200"/>
    </w:pPr>
  </w:style>
  <w:style w:type="paragraph" w:customStyle="1" w:styleId="26">
    <w:name w:val="论文标题1"/>
    <w:basedOn w:val="2"/>
    <w:uiPriority w:val="0"/>
    <w:pPr>
      <w:tabs>
        <w:tab w:val="left" w:pos="747"/>
      </w:tabs>
      <w:adjustRightInd w:val="0"/>
      <w:spacing w:before="340" w:after="330" w:line="240" w:lineRule="auto"/>
      <w:ind w:left="747" w:hanging="567"/>
      <w:jc w:val="both"/>
      <w:textAlignment w:val="baseline"/>
    </w:pPr>
    <w:rPr>
      <w:rFonts w:eastAsia="宋体"/>
      <w:sz w:val="44"/>
    </w:rPr>
  </w:style>
  <w:style w:type="paragraph" w:customStyle="1" w:styleId="27">
    <w:name w:val="Char Char Char Char Char Char Char Char Char Char Char Char1 Char"/>
    <w:basedOn w:val="1"/>
    <w:qFormat/>
    <w:uiPriority w:val="0"/>
    <w:pPr>
      <w:snapToGrid w:val="0"/>
      <w:spacing w:line="360" w:lineRule="auto"/>
      <w:ind w:firstLine="200" w:firstLineChars="200"/>
    </w:pPr>
  </w:style>
  <w:style w:type="paragraph" w:customStyle="1" w:styleId="28">
    <w:name w:val="_Style 23"/>
    <w:basedOn w:val="1"/>
    <w:uiPriority w:val="0"/>
    <w:pPr>
      <w:widowControl/>
      <w:spacing w:after="160" w:line="240" w:lineRule="exact"/>
    </w:pPr>
    <w:rPr>
      <w:rFonts w:ascii="Verdana" w:hAnsi="Verdana"/>
      <w:kern w:val="0"/>
      <w:sz w:val="20"/>
      <w:szCs w:val="20"/>
      <w:lang w:eastAsia="en-US"/>
    </w:rPr>
  </w:style>
  <w:style w:type="paragraph" w:customStyle="1" w:styleId="29">
    <w:name w:val="列出段落2"/>
    <w:basedOn w:val="1"/>
    <w:qFormat/>
    <w:uiPriority w:val="0"/>
    <w:pPr>
      <w:ind w:firstLine="420" w:firstLineChars="200"/>
      <w:jc w:val="both"/>
    </w:pPr>
    <w:rPr>
      <w:rFonts w:ascii="Times New Roman" w:hAnsi="Times New Roman" w:eastAsia="宋体"/>
      <w:sz w:val="28"/>
      <w:szCs w:val="21"/>
    </w:rPr>
  </w:style>
  <w:style w:type="paragraph" w:customStyle="1" w:styleId="30">
    <w:name w:val="p0"/>
    <w:basedOn w:val="1"/>
    <w:uiPriority w:val="0"/>
    <w:pPr>
      <w:widowControl/>
      <w:jc w:val="both"/>
    </w:pPr>
    <w:rPr>
      <w:rFonts w:ascii="Times New Roman" w:hAnsi="Times New Roman" w:eastAsia="宋体"/>
      <w:kern w:val="0"/>
      <w:sz w:val="28"/>
      <w:szCs w:val="21"/>
    </w:rPr>
  </w:style>
  <w:style w:type="character" w:customStyle="1" w:styleId="31">
    <w:name w:val="标题 3 Char"/>
    <w:link w:val="4"/>
    <w:uiPriority w:val="9"/>
    <w:rPr>
      <w:rFonts w:ascii="Calibri" w:hAnsi="Calibri" w:eastAsia="仿宋_GB2312"/>
      <w:b/>
      <w:bCs/>
      <w:kern w:val="2"/>
      <w:sz w:val="30"/>
      <w:szCs w:val="32"/>
    </w:rPr>
  </w:style>
  <w:style w:type="character" w:customStyle="1" w:styleId="32">
    <w:name w:val="标题 2 Char"/>
    <w:link w:val="3"/>
    <w:uiPriority w:val="9"/>
    <w:rPr>
      <w:rFonts w:ascii="Cambria" w:hAnsi="Cambria" w:eastAsia="仿宋_GB2312"/>
      <w:b/>
      <w:bCs/>
      <w:kern w:val="2"/>
      <w:sz w:val="32"/>
      <w:szCs w:val="32"/>
    </w:rPr>
  </w:style>
  <w:style w:type="character" w:customStyle="1" w:styleId="33">
    <w:name w:val="页眉 Char"/>
    <w:link w:val="14"/>
    <w:uiPriority w:val="99"/>
    <w:rPr>
      <w:sz w:val="18"/>
      <w:szCs w:val="18"/>
    </w:rPr>
  </w:style>
  <w:style w:type="character" w:customStyle="1" w:styleId="34">
    <w:name w:val="纯文本 Char"/>
    <w:link w:val="9"/>
    <w:uiPriority w:val="0"/>
    <w:rPr>
      <w:rFonts w:ascii="宋体" w:hAnsi="Courier New"/>
      <w:sz w:val="21"/>
      <w:szCs w:val="21"/>
    </w:rPr>
  </w:style>
  <w:style w:type="character" w:customStyle="1" w:styleId="35">
    <w:name w:val="批注框文本 Char"/>
    <w:link w:val="12"/>
    <w:semiHidden/>
    <w:uiPriority w:val="99"/>
    <w:rPr>
      <w:sz w:val="18"/>
      <w:szCs w:val="18"/>
    </w:rPr>
  </w:style>
  <w:style w:type="character" w:customStyle="1" w:styleId="36">
    <w:name w:val="正文文本缩进 Char"/>
    <w:link w:val="6"/>
    <w:uiPriority w:val="0"/>
    <w:rPr>
      <w:kern w:val="2"/>
      <w:sz w:val="21"/>
      <w:szCs w:val="24"/>
    </w:rPr>
  </w:style>
  <w:style w:type="character" w:customStyle="1" w:styleId="37">
    <w:name w:val="正文文本 Char"/>
    <w:link w:val="5"/>
    <w:uiPriority w:val="0"/>
    <w:rPr>
      <w:rFonts w:ascii="Calibri" w:hAnsi="Calibri"/>
      <w:kern w:val="2"/>
      <w:sz w:val="21"/>
      <w:szCs w:val="22"/>
    </w:rPr>
  </w:style>
  <w:style w:type="character" w:customStyle="1" w:styleId="38">
    <w:name w:val="apple-converted-space"/>
    <w:basedOn w:val="18"/>
    <w:uiPriority w:val="0"/>
  </w:style>
  <w:style w:type="character" w:customStyle="1" w:styleId="39">
    <w:name w:val="页脚 Char"/>
    <w:link w:val="13"/>
    <w:uiPriority w:val="99"/>
    <w:rPr>
      <w:sz w:val="18"/>
      <w:szCs w:val="18"/>
    </w:rPr>
  </w:style>
  <w:style w:type="character" w:customStyle="1" w:styleId="40">
    <w:name w:val="正文文本缩进 2 Char"/>
    <w:link w:val="11"/>
    <w:semiHidden/>
    <w:uiPriority w:val="0"/>
    <w:rPr>
      <w:rFonts w:ascii="Calibri" w:hAnsi="Calibri" w:eastAsia="仿宋_GB2312"/>
      <w:kern w:val="2"/>
      <w:sz w:val="24"/>
      <w:szCs w:val="22"/>
    </w:rPr>
  </w:style>
  <w:style w:type="character" w:customStyle="1" w:styleId="41">
    <w:name w:val="标题 1 Char"/>
    <w:link w:val="2"/>
    <w:uiPriority w:val="9"/>
    <w:rPr>
      <w:rFonts w:eastAsia="仿宋_GB2312"/>
      <w:b/>
      <w:bCs/>
      <w:kern w:val="44"/>
      <w:sz w:val="36"/>
      <w:szCs w:val="44"/>
    </w:rPr>
  </w:style>
  <w:style w:type="character" w:customStyle="1" w:styleId="42">
    <w:name w:val="纯文本 Char1"/>
    <w:semiHidden/>
    <w:uiPriority w:val="0"/>
    <w:rPr>
      <w:rFonts w:ascii="宋体" w:hAnsi="Courier New" w:cs="Courier New"/>
      <w:kern w:val="2"/>
      <w:sz w:val="21"/>
      <w:szCs w:val="21"/>
    </w:rPr>
  </w:style>
  <w:style w:type="character" w:customStyle="1" w:styleId="43">
    <w:name w:val="日期 Char"/>
    <w:link w:val="10"/>
    <w:uiPriority w:val="0"/>
    <w:rPr>
      <w:rFonts w:ascii="宋体" w:hAnsi="Courier New" w:cs="Courier New"/>
      <w:szCs w:val="21"/>
    </w:rPr>
  </w:style>
  <w:style w:type="character" w:customStyle="1" w:styleId="44">
    <w:name w:val="日期 Char1"/>
    <w:basedOn w:val="18"/>
    <w:semiHidden/>
    <w:uiPriority w:val="0"/>
    <w:rPr>
      <w:rFonts w:ascii="Calibri" w:hAnsi="Calibri" w:eastAsia="仿宋_GB2312"/>
      <w:kern w:val="2"/>
      <w:sz w:val="24"/>
      <w:szCs w:val="22"/>
    </w:rPr>
  </w:style>
  <w:style w:type="paragraph" w:customStyle="1" w:styleId="45">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9B2C8F-08B6-4F44-B97E-403A068F990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15</Pages>
  <Words>695</Words>
  <Characters>3968</Characters>
  <Lines>33</Lines>
  <Paragraphs>9</Paragraphs>
  <ScaleCrop>false</ScaleCrop>
  <LinksUpToDate>false</LinksUpToDate>
  <CharactersWithSpaces>4654</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2016-03-14T02:13:00Z</dcterms:created>
  <dc:creator>User</dc:creator>
  <cp:lastModifiedBy>Administrator</cp:lastModifiedBy>
  <cp:lastPrinted>2016-09-12T03:25:00Z</cp:lastPrinted>
  <dcterms:modified xsi:type="dcterms:W3CDTF">2016-10-19T03:45:18Z</dcterms:modified>
  <dc:title>_x0001_</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