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52"/>
          <w:szCs w:val="52"/>
        </w:rPr>
      </w:pPr>
      <w:r>
        <w:rPr>
          <w:rFonts w:ascii="仿宋" w:hAnsi="仿宋" w:eastAsia="仿宋"/>
          <w:b/>
          <w:sz w:val="52"/>
          <w:szCs w:val="52"/>
        </w:rPr>
        <w:pict>
          <v:shape id="_x0000_i1025" o:spt="136" type="#_x0000_t136" style="height:69pt;width:487.5pt;" fillcolor="#000000" filled="t" coordsize="21600,21600">
            <v:path/>
            <v:fill on="t" focussize="0,0"/>
            <v:stroke/>
            <v:imagedata o:title=""/>
            <o:lock v:ext="edit"/>
            <v:textpath on="t" fitshape="t" fitpath="t" trim="t" xscale="f" string="鄂尔多斯市空港实业有限公司" style="font-family:宋体;font-size:36pt;v-text-align:center;"/>
            <v:shadow on="t" color="#868686" offset="1pt,0pt" offset2="-2pt,-4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4.25pt;width:177pt;" fillcolor="#000000" filled="t" o:preferrelative="t" coordsize="21600,21600">
            <v:path/>
            <v:fill on="t" focussize="0,0"/>
            <v:stroke miterlimit="2"/>
            <v:imagedata o:title=""/>
            <o:lock v:ext="edit" text="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rPr>
          <w:rFonts w:ascii="仿宋" w:hAnsi="仿宋" w:eastAsia="仿宋"/>
          <w:b/>
          <w:sz w:val="52"/>
          <w:szCs w:val="52"/>
        </w:rPr>
      </w:pPr>
    </w:p>
    <w:p>
      <w:pPr>
        <w:rPr>
          <w:rFonts w:ascii="仿宋" w:hAnsi="仿宋" w:eastAsia="仿宋"/>
          <w:b/>
          <w:sz w:val="52"/>
          <w:szCs w:val="52"/>
        </w:rPr>
      </w:pPr>
    </w:p>
    <w:p>
      <w:pPr>
        <w:jc w:val="center"/>
        <w:rPr>
          <w:rFonts w:ascii="仿宋" w:hAnsi="仿宋" w:eastAsia="仿宋"/>
          <w:b/>
          <w:sz w:val="44"/>
          <w:szCs w:val="44"/>
        </w:rPr>
      </w:pPr>
      <w:r>
        <w:rPr>
          <w:rFonts w:hint="eastAsia" w:ascii="仿宋" w:hAnsi="仿宋" w:eastAsia="仿宋"/>
          <w:b/>
          <w:sz w:val="44"/>
          <w:szCs w:val="44"/>
        </w:rPr>
        <w:t>项目名称：康巴什物业服务项目（第三中学）劳务采购项目</w:t>
      </w:r>
    </w:p>
    <w:p>
      <w:pPr>
        <w:jc w:val="center"/>
        <w:rPr>
          <w:rFonts w:ascii="仿宋" w:hAnsi="仿宋" w:eastAsia="仿宋"/>
          <w:b/>
          <w:sz w:val="44"/>
          <w:szCs w:val="44"/>
        </w:rPr>
      </w:pPr>
      <w:r>
        <w:rPr>
          <w:rFonts w:hint="eastAsia" w:ascii="仿宋" w:hAnsi="仿宋" w:eastAsia="仿宋"/>
          <w:b/>
          <w:sz w:val="44"/>
          <w:szCs w:val="44"/>
        </w:rPr>
        <w:t>项目编号：CG/SYGS-18-005-W</w:t>
      </w:r>
    </w:p>
    <w:p>
      <w:pPr>
        <w:jc w:val="center"/>
        <w:rPr>
          <w:rFonts w:ascii="仿宋" w:hAnsi="仿宋" w:eastAsia="仿宋"/>
          <w:b/>
          <w:sz w:val="44"/>
          <w:szCs w:val="44"/>
        </w:rPr>
      </w:pPr>
    </w:p>
    <w:p>
      <w:pPr>
        <w:jc w:val="center"/>
        <w:rPr>
          <w:rFonts w:ascii="仿宋" w:hAnsi="仿宋" w:eastAsia="仿宋"/>
          <w:b/>
          <w:sz w:val="44"/>
          <w:szCs w:val="44"/>
        </w:rPr>
      </w:pPr>
    </w:p>
    <w:p>
      <w:pPr>
        <w:widowControl/>
        <w:jc w:val="center"/>
        <w:rPr>
          <w:rFonts w:ascii="方正小标宋简体" w:hAnsi="仿宋" w:eastAsia="方正小标宋简体"/>
          <w:sz w:val="44"/>
          <w:szCs w:val="44"/>
        </w:rPr>
      </w:pPr>
      <w:r>
        <w:rPr>
          <w:rFonts w:hint="eastAsia" w:ascii="方正小标宋简体" w:hAnsi="仿宋" w:eastAsia="方正小标宋简体"/>
          <w:sz w:val="44"/>
          <w:szCs w:val="44"/>
        </w:rPr>
        <w:t>目录</w:t>
      </w:r>
    </w:p>
    <w:p>
      <w:pPr>
        <w:widowControl/>
        <w:jc w:val="center"/>
        <w:rPr>
          <w:rFonts w:ascii="方正小标宋简体" w:hAnsi="仿宋" w:eastAsia="方正小标宋简体"/>
          <w:sz w:val="44"/>
          <w:szCs w:val="44"/>
        </w:rPr>
      </w:pPr>
    </w:p>
    <w:p>
      <w:pPr>
        <w:pStyle w:val="9"/>
        <w:tabs>
          <w:tab w:val="right" w:leader="dot" w:pos="9752"/>
        </w:tabs>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TOC \o "1-3" \h \z \u </w:instrText>
      </w:r>
      <w:r>
        <w:rPr>
          <w:rFonts w:hint="eastAsia" w:ascii="仿宋" w:hAnsi="仿宋" w:eastAsia="仿宋" w:cs="仿宋"/>
          <w:sz w:val="32"/>
          <w:szCs w:val="32"/>
        </w:rPr>
        <w:fldChar w:fldCharType="separate"/>
      </w:r>
      <w:r>
        <w:fldChar w:fldCharType="begin"/>
      </w:r>
      <w:r>
        <w:instrText xml:space="preserve"> HYPERLINK \l "_Toc8042" </w:instrText>
      </w:r>
      <w:r>
        <w:fldChar w:fldCharType="separate"/>
      </w:r>
      <w:r>
        <w:rPr>
          <w:rFonts w:hint="eastAsia" w:ascii="仿宋" w:hAnsi="仿宋" w:eastAsia="仿宋" w:cs="仿宋"/>
          <w:sz w:val="32"/>
          <w:szCs w:val="32"/>
        </w:rPr>
        <w:t>第一章 竞争性磋商公告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_Toc8042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752"/>
        </w:tabs>
        <w:rPr>
          <w:rFonts w:ascii="仿宋" w:hAnsi="仿宋" w:eastAsia="仿宋" w:cs="仿宋"/>
          <w:sz w:val="32"/>
          <w:szCs w:val="32"/>
        </w:rPr>
      </w:pPr>
      <w:r>
        <w:fldChar w:fldCharType="begin"/>
      </w:r>
      <w:r>
        <w:instrText xml:space="preserve"> HYPERLINK \l "_Toc6764" </w:instrText>
      </w:r>
      <w:r>
        <w:fldChar w:fldCharType="separate"/>
      </w:r>
      <w:r>
        <w:rPr>
          <w:rFonts w:hint="eastAsia" w:ascii="仿宋" w:hAnsi="仿宋" w:eastAsia="仿宋" w:cs="仿宋"/>
          <w:sz w:val="32"/>
          <w:szCs w:val="32"/>
        </w:rPr>
        <w:t>一、项目概况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_Toc6764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752"/>
        </w:tabs>
        <w:rPr>
          <w:rFonts w:ascii="仿宋" w:hAnsi="仿宋" w:eastAsia="仿宋" w:cs="仿宋"/>
          <w:sz w:val="32"/>
          <w:szCs w:val="32"/>
        </w:rPr>
      </w:pPr>
      <w:r>
        <w:fldChar w:fldCharType="begin"/>
      </w:r>
      <w:r>
        <w:instrText xml:space="preserve"> HYPERLINK \l "_Toc70" </w:instrText>
      </w:r>
      <w:r>
        <w:fldChar w:fldCharType="separate"/>
      </w:r>
      <w:r>
        <w:rPr>
          <w:rFonts w:hint="eastAsia" w:ascii="仿宋" w:hAnsi="仿宋" w:eastAsia="仿宋" w:cs="仿宋"/>
          <w:sz w:val="32"/>
          <w:szCs w:val="32"/>
        </w:rPr>
        <w:t>二、供应商的资格要求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_Toc70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752"/>
        </w:tabs>
        <w:rPr>
          <w:rFonts w:ascii="仿宋" w:hAnsi="仿宋" w:eastAsia="仿宋" w:cs="仿宋"/>
          <w:sz w:val="32"/>
          <w:szCs w:val="32"/>
        </w:rPr>
      </w:pPr>
      <w:r>
        <w:fldChar w:fldCharType="begin"/>
      </w:r>
      <w:r>
        <w:instrText xml:space="preserve"> HYPERLINK \l "_Toc19010" </w:instrText>
      </w:r>
      <w:r>
        <w:fldChar w:fldCharType="separate"/>
      </w:r>
      <w:r>
        <w:rPr>
          <w:rFonts w:hint="eastAsia" w:ascii="仿宋" w:hAnsi="仿宋" w:eastAsia="仿宋" w:cs="仿宋"/>
          <w:sz w:val="32"/>
          <w:szCs w:val="32"/>
        </w:rPr>
        <w:t>三、获取采购文件的时间、地点、方式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_Toc19010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752"/>
        </w:tabs>
        <w:rPr>
          <w:rFonts w:ascii="仿宋" w:hAnsi="仿宋" w:eastAsia="仿宋" w:cs="仿宋"/>
          <w:sz w:val="32"/>
          <w:szCs w:val="32"/>
        </w:rPr>
      </w:pPr>
      <w:r>
        <w:fldChar w:fldCharType="begin"/>
      </w:r>
      <w:r>
        <w:instrText xml:space="preserve"> HYPERLINK \l "_Toc14627" </w:instrText>
      </w:r>
      <w:r>
        <w:fldChar w:fldCharType="separate"/>
      </w:r>
      <w:r>
        <w:rPr>
          <w:rFonts w:hint="eastAsia" w:ascii="仿宋" w:hAnsi="仿宋" w:eastAsia="仿宋" w:cs="仿宋"/>
          <w:sz w:val="32"/>
          <w:szCs w:val="32"/>
        </w:rPr>
        <w:t>四、递交响应文件截止（评标）时间、地点</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_Toc14627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752"/>
        </w:tabs>
        <w:rPr>
          <w:rFonts w:ascii="仿宋" w:hAnsi="仿宋" w:eastAsia="仿宋" w:cs="仿宋"/>
          <w:sz w:val="32"/>
          <w:szCs w:val="32"/>
        </w:rPr>
      </w:pPr>
      <w:r>
        <w:fldChar w:fldCharType="begin"/>
      </w:r>
      <w:r>
        <w:instrText xml:space="preserve"> HYPERLINK \l "_Toc1971" </w:instrText>
      </w:r>
      <w:r>
        <w:fldChar w:fldCharType="separate"/>
      </w:r>
      <w:r>
        <w:rPr>
          <w:rFonts w:hint="eastAsia" w:ascii="仿宋" w:hAnsi="仿宋" w:eastAsia="仿宋" w:cs="仿宋"/>
          <w:sz w:val="32"/>
          <w:szCs w:val="32"/>
        </w:rPr>
        <w:t>五、联系方式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_Toc1971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9752"/>
        </w:tabs>
        <w:rPr>
          <w:rFonts w:ascii="仿宋" w:hAnsi="仿宋" w:eastAsia="仿宋" w:cs="仿宋"/>
          <w:sz w:val="32"/>
          <w:szCs w:val="32"/>
        </w:rPr>
      </w:pPr>
      <w:r>
        <w:fldChar w:fldCharType="begin"/>
      </w:r>
      <w:r>
        <w:instrText xml:space="preserve"> HYPERLINK \l "_Toc1374" </w:instrText>
      </w:r>
      <w:r>
        <w:fldChar w:fldCharType="separate"/>
      </w:r>
      <w:r>
        <w:rPr>
          <w:rFonts w:hint="eastAsia" w:ascii="仿宋" w:hAnsi="仿宋" w:eastAsia="仿宋" w:cs="仿宋"/>
          <w:sz w:val="32"/>
          <w:szCs w:val="32"/>
        </w:rPr>
        <w:t>第二章 采购内容与技术要求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_Toc1374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752"/>
        </w:tabs>
        <w:rPr>
          <w:rFonts w:ascii="仿宋" w:hAnsi="仿宋" w:eastAsia="仿宋" w:cs="仿宋"/>
          <w:sz w:val="32"/>
          <w:szCs w:val="32"/>
        </w:rPr>
      </w:pPr>
      <w:r>
        <w:fldChar w:fldCharType="begin"/>
      </w:r>
      <w:r>
        <w:instrText xml:space="preserve"> HYPERLINK \l "_Toc24446" </w:instrText>
      </w:r>
      <w:r>
        <w:fldChar w:fldCharType="separate"/>
      </w:r>
      <w:r>
        <w:rPr>
          <w:rFonts w:hint="eastAsia" w:ascii="仿宋" w:hAnsi="仿宋" w:eastAsia="仿宋" w:cs="仿宋"/>
          <w:bCs/>
          <w:kern w:val="0"/>
          <w:sz w:val="32"/>
          <w:szCs w:val="32"/>
        </w:rPr>
        <w:t>一、适用范围</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_Toc24446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752"/>
        </w:tabs>
        <w:rPr>
          <w:rFonts w:ascii="仿宋" w:hAnsi="仿宋" w:eastAsia="仿宋" w:cs="仿宋"/>
          <w:sz w:val="32"/>
          <w:szCs w:val="32"/>
        </w:rPr>
      </w:pPr>
      <w:r>
        <w:fldChar w:fldCharType="begin"/>
      </w:r>
      <w:r>
        <w:instrText xml:space="preserve"> HYPERLINK \l "_Toc27176" </w:instrText>
      </w:r>
      <w:r>
        <w:fldChar w:fldCharType="separate"/>
      </w:r>
      <w:r>
        <w:rPr>
          <w:rFonts w:hint="eastAsia" w:ascii="仿宋" w:hAnsi="仿宋" w:eastAsia="仿宋" w:cs="仿宋"/>
          <w:bCs/>
          <w:kern w:val="0"/>
          <w:sz w:val="32"/>
          <w:szCs w:val="32"/>
        </w:rPr>
        <w:t>二、投标人投标报价须知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_Toc27176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752"/>
        </w:tabs>
        <w:rPr>
          <w:rFonts w:ascii="仿宋" w:hAnsi="仿宋" w:eastAsia="仿宋" w:cs="仿宋"/>
          <w:sz w:val="32"/>
          <w:szCs w:val="32"/>
        </w:rPr>
      </w:pPr>
      <w:r>
        <w:fldChar w:fldCharType="begin"/>
      </w:r>
      <w:r>
        <w:instrText xml:space="preserve"> HYPERLINK \l "_Toc1978" </w:instrText>
      </w:r>
      <w:r>
        <w:fldChar w:fldCharType="separate"/>
      </w:r>
      <w:r>
        <w:rPr>
          <w:rFonts w:hint="eastAsia" w:ascii="仿宋" w:hAnsi="仿宋" w:eastAsia="仿宋" w:cs="仿宋"/>
          <w:sz w:val="32"/>
          <w:szCs w:val="32"/>
        </w:rPr>
        <w:t>三、项目说明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_Toc1978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9752"/>
        </w:tabs>
        <w:rPr>
          <w:rFonts w:ascii="仿宋" w:hAnsi="仿宋" w:eastAsia="仿宋" w:cs="仿宋"/>
          <w:sz w:val="32"/>
          <w:szCs w:val="32"/>
        </w:rPr>
      </w:pPr>
      <w:r>
        <w:fldChar w:fldCharType="begin"/>
      </w:r>
      <w:r>
        <w:instrText xml:space="preserve"> HYPERLINK \l "_Toc7234" </w:instrText>
      </w:r>
      <w:r>
        <w:fldChar w:fldCharType="separate"/>
      </w:r>
      <w:r>
        <w:rPr>
          <w:rFonts w:hint="eastAsia" w:ascii="仿宋" w:hAnsi="仿宋" w:eastAsia="仿宋" w:cs="仿宋"/>
          <w:sz w:val="32"/>
          <w:szCs w:val="32"/>
        </w:rPr>
        <w:t>第三章 投标人须知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_Toc7234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752"/>
        </w:tabs>
        <w:rPr>
          <w:rFonts w:ascii="仿宋" w:hAnsi="仿宋" w:eastAsia="仿宋" w:cs="仿宋"/>
          <w:sz w:val="32"/>
          <w:szCs w:val="32"/>
        </w:rPr>
      </w:pPr>
      <w:r>
        <w:fldChar w:fldCharType="begin"/>
      </w:r>
      <w:r>
        <w:instrText xml:space="preserve"> HYPERLINK \l "_Toc25887" </w:instrText>
      </w:r>
      <w:r>
        <w:fldChar w:fldCharType="separate"/>
      </w:r>
      <w:r>
        <w:rPr>
          <w:rFonts w:hint="eastAsia" w:ascii="仿宋" w:hAnsi="仿宋" w:eastAsia="仿宋" w:cs="仿宋"/>
          <w:sz w:val="32"/>
          <w:szCs w:val="32"/>
        </w:rPr>
        <w:t>一、供应商资格要求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_Toc25887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752"/>
        </w:tabs>
        <w:rPr>
          <w:rFonts w:ascii="仿宋" w:hAnsi="仿宋" w:eastAsia="仿宋" w:cs="仿宋"/>
          <w:sz w:val="32"/>
          <w:szCs w:val="32"/>
        </w:rPr>
      </w:pPr>
      <w:r>
        <w:fldChar w:fldCharType="begin"/>
      </w:r>
      <w:r>
        <w:instrText xml:space="preserve"> HYPERLINK \l "_Toc19605" </w:instrText>
      </w:r>
      <w:r>
        <w:fldChar w:fldCharType="separate"/>
      </w:r>
      <w:r>
        <w:rPr>
          <w:rFonts w:hint="eastAsia" w:ascii="仿宋" w:hAnsi="仿宋" w:eastAsia="仿宋" w:cs="仿宋"/>
          <w:sz w:val="32"/>
          <w:szCs w:val="32"/>
        </w:rPr>
        <w:t>二、响应文件的构成</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_Toc19605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752"/>
        </w:tabs>
        <w:rPr>
          <w:rFonts w:ascii="仿宋" w:hAnsi="仿宋" w:eastAsia="仿宋" w:cs="仿宋"/>
          <w:sz w:val="32"/>
          <w:szCs w:val="32"/>
        </w:rPr>
      </w:pPr>
      <w:r>
        <w:fldChar w:fldCharType="begin"/>
      </w:r>
      <w:r>
        <w:instrText xml:space="preserve"> HYPERLINK \l "_Toc4032" </w:instrText>
      </w:r>
      <w:r>
        <w:fldChar w:fldCharType="separate"/>
      </w:r>
      <w:r>
        <w:rPr>
          <w:rFonts w:hint="eastAsia" w:ascii="仿宋" w:hAnsi="仿宋" w:eastAsia="仿宋" w:cs="仿宋"/>
          <w:sz w:val="32"/>
          <w:szCs w:val="32"/>
        </w:rPr>
        <w:t>三、评标与中标</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_Toc4032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9752"/>
        </w:tabs>
        <w:rPr>
          <w:rFonts w:ascii="仿宋" w:hAnsi="仿宋" w:eastAsia="仿宋" w:cs="仿宋"/>
          <w:sz w:val="32"/>
          <w:szCs w:val="32"/>
        </w:rPr>
      </w:pPr>
      <w:r>
        <w:fldChar w:fldCharType="begin"/>
      </w:r>
      <w:r>
        <w:instrText xml:space="preserve"> HYPERLINK \l "_Toc23181" </w:instrText>
      </w:r>
      <w:r>
        <w:fldChar w:fldCharType="separate"/>
      </w:r>
      <w:r>
        <w:rPr>
          <w:rFonts w:hint="eastAsia" w:ascii="仿宋" w:hAnsi="仿宋" w:eastAsia="仿宋" w:cs="仿宋"/>
          <w:sz w:val="32"/>
          <w:szCs w:val="32"/>
        </w:rPr>
        <w:t>第四章、响应文件格式与要求(参考)</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_Toc23181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742"/>
        </w:tabs>
        <w:spacing w:line="360" w:lineRule="auto"/>
        <w:rPr>
          <w:rFonts w:ascii="仿宋_GB2312" w:hAnsi="仿宋" w:eastAsia="仿宋_GB2312"/>
          <w:sz w:val="44"/>
          <w:szCs w:val="32"/>
        </w:rPr>
      </w:pPr>
      <w:r>
        <w:rPr>
          <w:rFonts w:hint="eastAsia" w:ascii="仿宋" w:hAnsi="仿宋" w:eastAsia="仿宋" w:cs="仿宋"/>
          <w:sz w:val="32"/>
          <w:szCs w:val="32"/>
        </w:rPr>
        <w:fldChar w:fldCharType="end"/>
      </w:r>
    </w:p>
    <w:p/>
    <w:p/>
    <w:p/>
    <w:p/>
    <w:p/>
    <w:p/>
    <w:p>
      <w:pPr>
        <w:pStyle w:val="2"/>
        <w:spacing w:line="360" w:lineRule="auto"/>
        <w:jc w:val="both"/>
        <w:rPr>
          <w:rFonts w:ascii="仿宋" w:hAnsi="仿宋" w:eastAsia="仿宋"/>
        </w:rPr>
      </w:pPr>
      <w:bookmarkStart w:id="0" w:name="_Toc8042"/>
      <w:r>
        <w:rPr>
          <w:rFonts w:hint="eastAsia" w:ascii="仿宋" w:hAnsi="仿宋" w:eastAsia="仿宋"/>
        </w:rPr>
        <w:t>第一章</w:t>
      </w:r>
      <w:r>
        <w:rPr>
          <w:rFonts w:ascii="仿宋" w:hAnsi="仿宋" w:eastAsia="仿宋"/>
        </w:rPr>
        <w:t xml:space="preserve"> </w:t>
      </w:r>
      <w:r>
        <w:rPr>
          <w:rFonts w:hint="eastAsia" w:ascii="仿宋" w:hAnsi="仿宋" w:eastAsia="仿宋"/>
        </w:rPr>
        <w:t>竞争性磋商公告</w:t>
      </w:r>
      <w:bookmarkEnd w:id="0"/>
    </w:p>
    <w:p>
      <w:pPr>
        <w:ind w:firstLine="560" w:firstLineChars="200"/>
        <w:jc w:val="left"/>
        <w:rPr>
          <w:rFonts w:ascii="仿宋" w:hAnsi="仿宋" w:eastAsia="仿宋"/>
          <w:sz w:val="28"/>
          <w:szCs w:val="28"/>
        </w:rPr>
      </w:pPr>
      <w:r>
        <w:rPr>
          <w:rFonts w:hint="eastAsia" w:ascii="仿宋" w:hAnsi="仿宋" w:eastAsia="仿宋"/>
          <w:sz w:val="28"/>
          <w:szCs w:val="28"/>
        </w:rPr>
        <w:t>鄂尔多斯市空港实业有限公司拟采用竞争性磋商的方式对康巴什物业服务项目（第三中学）劳务采购项目进行采购，现邀请符合条件的供应商前来参与此次采购活动。</w:t>
      </w:r>
    </w:p>
    <w:p>
      <w:pPr>
        <w:pStyle w:val="3"/>
        <w:spacing w:line="360" w:lineRule="auto"/>
        <w:ind w:firstLine="562" w:firstLineChars="200"/>
        <w:rPr>
          <w:rFonts w:ascii="仿宋" w:hAnsi="仿宋" w:eastAsia="仿宋"/>
          <w:sz w:val="28"/>
          <w:szCs w:val="28"/>
        </w:rPr>
      </w:pPr>
      <w:bookmarkStart w:id="1" w:name="_Toc6764"/>
      <w:r>
        <w:rPr>
          <w:rFonts w:hint="eastAsia" w:ascii="仿宋" w:hAnsi="仿宋" w:eastAsia="仿宋"/>
          <w:sz w:val="28"/>
          <w:szCs w:val="28"/>
        </w:rPr>
        <w:t>一、项目概况</w:t>
      </w:r>
      <w:bookmarkEnd w:id="1"/>
    </w:p>
    <w:p>
      <w:pPr>
        <w:ind w:firstLine="560" w:firstLineChars="200"/>
        <w:rPr>
          <w:rFonts w:ascii="仿宋" w:hAnsi="仿宋" w:eastAsia="仿宋"/>
          <w:sz w:val="28"/>
          <w:szCs w:val="28"/>
        </w:rPr>
      </w:pPr>
      <w:r>
        <w:rPr>
          <w:rFonts w:hint="eastAsia" w:ascii="仿宋" w:hAnsi="仿宋" w:eastAsia="仿宋"/>
          <w:sz w:val="28"/>
          <w:szCs w:val="28"/>
        </w:rPr>
        <w:t>（一）项目名称：康巴什物业服务项目（第三中学）劳务采购项目</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（二）项目编号：CG/SYGS-18-005-W</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（三）采购人：鄂尔多斯市空港实业有限公司</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（四）资金来源：企业自筹</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（五）采购内容：</w:t>
      </w:r>
    </w:p>
    <w:p>
      <w:pPr>
        <w:pStyle w:val="6"/>
        <w:spacing w:line="360" w:lineRule="auto"/>
        <w:ind w:firstLine="560" w:firstLineChars="200"/>
        <w:rPr>
          <w:rFonts w:ascii="仿宋" w:hAnsi="仿宋" w:eastAsia="仿宋"/>
          <w:sz w:val="28"/>
          <w:szCs w:val="28"/>
        </w:rPr>
      </w:pPr>
      <w:r>
        <w:rPr>
          <w:rFonts w:hint="eastAsia" w:ascii="仿宋" w:hAnsi="仿宋" w:eastAsia="仿宋"/>
          <w:kern w:val="2"/>
          <w:sz w:val="28"/>
          <w:szCs w:val="28"/>
        </w:rPr>
        <w:t>1.项目标段：</w:t>
      </w:r>
      <w:r>
        <w:rPr>
          <w:rFonts w:hint="eastAsia" w:ascii="仿宋" w:hAnsi="仿宋" w:eastAsia="仿宋"/>
          <w:sz w:val="28"/>
          <w:szCs w:val="28"/>
        </w:rPr>
        <w:t>康巴什物业服务项目（第三中学</w:t>
      </w:r>
      <w:bookmarkStart w:id="57" w:name="_GoBack"/>
      <w:bookmarkEnd w:id="57"/>
      <w:r>
        <w:rPr>
          <w:rFonts w:hint="eastAsia" w:ascii="仿宋" w:hAnsi="仿宋" w:eastAsia="仿宋"/>
          <w:sz w:val="28"/>
          <w:szCs w:val="28"/>
        </w:rPr>
        <w:t>）劳务采购项目</w:t>
      </w:r>
    </w:p>
    <w:p>
      <w:pPr>
        <w:pStyle w:val="6"/>
        <w:spacing w:line="360" w:lineRule="auto"/>
        <w:ind w:firstLine="560" w:firstLineChars="200"/>
        <w:rPr>
          <w:rFonts w:ascii="仿宋" w:hAnsi="仿宋" w:eastAsia="仿宋"/>
          <w:kern w:val="2"/>
          <w:sz w:val="28"/>
          <w:szCs w:val="28"/>
        </w:rPr>
      </w:pPr>
      <w:r>
        <w:rPr>
          <w:rFonts w:hint="eastAsia" w:ascii="仿宋" w:hAnsi="仿宋" w:eastAsia="仿宋"/>
          <w:sz w:val="28"/>
          <w:szCs w:val="28"/>
        </w:rPr>
        <w:t>2.项目预算金额：</w:t>
      </w:r>
      <w:r>
        <w:rPr>
          <w:rFonts w:hint="eastAsia" w:ascii="仿宋" w:hAnsi="仿宋" w:eastAsia="仿宋"/>
          <w:sz w:val="28"/>
          <w:szCs w:val="28"/>
          <w:u w:val="single"/>
        </w:rPr>
        <w:t>伍拾伍万元整，小写：550000（含税）</w:t>
      </w:r>
    </w:p>
    <w:p>
      <w:pPr>
        <w:pStyle w:val="3"/>
        <w:spacing w:line="360" w:lineRule="auto"/>
        <w:ind w:firstLine="562" w:firstLineChars="200"/>
        <w:rPr>
          <w:rFonts w:ascii="仿宋" w:hAnsi="仿宋" w:eastAsia="仿宋"/>
          <w:sz w:val="28"/>
          <w:szCs w:val="28"/>
        </w:rPr>
      </w:pPr>
      <w:bookmarkStart w:id="2" w:name="_Toc70"/>
      <w:r>
        <w:rPr>
          <w:rFonts w:hint="eastAsia" w:ascii="仿宋" w:hAnsi="仿宋" w:eastAsia="仿宋"/>
          <w:sz w:val="28"/>
          <w:szCs w:val="28"/>
        </w:rPr>
        <w:t>二、供应商的资格要求</w:t>
      </w:r>
      <w:bookmarkEnd w:id="2"/>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（一）供应商应符合《中华人民共和国政府采购法》第二十二条规定的条件；</w:t>
      </w:r>
    </w:p>
    <w:p>
      <w:pPr>
        <w:pStyle w:val="3"/>
        <w:spacing w:line="360" w:lineRule="auto"/>
        <w:ind w:firstLine="562" w:firstLineChars="200"/>
        <w:rPr>
          <w:rFonts w:ascii="仿宋" w:hAnsi="仿宋" w:eastAsia="仿宋"/>
          <w:sz w:val="28"/>
          <w:szCs w:val="28"/>
        </w:rPr>
      </w:pPr>
      <w:bookmarkStart w:id="3" w:name="_Toc19010"/>
      <w:r>
        <w:rPr>
          <w:rFonts w:hint="eastAsia" w:ascii="仿宋" w:hAnsi="仿宋" w:eastAsia="仿宋"/>
          <w:sz w:val="28"/>
          <w:szCs w:val="28"/>
        </w:rPr>
        <w:t>三、获取采购文件的时间、地点、方式</w:t>
      </w:r>
      <w:bookmarkEnd w:id="3"/>
    </w:p>
    <w:p>
      <w:pPr>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符合上述条件的供应商可于2018年</w:t>
      </w:r>
      <w:r>
        <w:rPr>
          <w:rFonts w:hint="eastAsia" w:ascii="仿宋" w:hAnsi="仿宋" w:eastAsia="仿宋"/>
          <w:color w:val="000000"/>
          <w:sz w:val="28"/>
          <w:szCs w:val="28"/>
        </w:rPr>
        <w:t>9</w:t>
      </w:r>
      <w:r>
        <w:rPr>
          <w:rFonts w:hint="eastAsia" w:ascii="仿宋" w:hAnsi="仿宋" w:eastAsia="仿宋"/>
          <w:sz w:val="28"/>
          <w:szCs w:val="28"/>
        </w:rPr>
        <w:t>月</w:t>
      </w:r>
      <w:r>
        <w:rPr>
          <w:rFonts w:hint="eastAsia" w:ascii="仿宋" w:hAnsi="仿宋" w:eastAsia="仿宋"/>
          <w:color w:val="000000"/>
          <w:sz w:val="28"/>
          <w:szCs w:val="28"/>
        </w:rPr>
        <w:t>17</w:t>
      </w:r>
      <w:r>
        <w:rPr>
          <w:rFonts w:hint="eastAsia" w:ascii="仿宋" w:hAnsi="仿宋" w:eastAsia="仿宋"/>
          <w:sz w:val="28"/>
          <w:szCs w:val="28"/>
        </w:rPr>
        <w:t>日起登录鄂尔多斯机场管理集团有限公司网站页面（网址：</w:t>
      </w:r>
      <w:r>
        <w:rPr>
          <w:rFonts w:ascii="仿宋" w:hAnsi="仿宋" w:eastAsia="仿宋"/>
          <w:sz w:val="28"/>
          <w:szCs w:val="28"/>
        </w:rPr>
        <w:t>http://ordosairport.com/</w:t>
      </w:r>
      <w:r>
        <w:rPr>
          <w:rFonts w:hint="eastAsia" w:ascii="仿宋" w:hAnsi="仿宋" w:eastAsia="仿宋"/>
          <w:sz w:val="28"/>
          <w:szCs w:val="28"/>
        </w:rPr>
        <w:t>），点击“公告”栏中的“招标信息”栏，查询采购信息，点击信息公告页面左下角“附件”即可浏览、下载采购文件。</w:t>
      </w:r>
    </w:p>
    <w:p>
      <w:pPr>
        <w:pStyle w:val="3"/>
        <w:spacing w:line="360" w:lineRule="auto"/>
        <w:ind w:firstLine="562" w:firstLineChars="200"/>
        <w:rPr>
          <w:rFonts w:ascii="仿宋" w:hAnsi="仿宋" w:eastAsia="仿宋"/>
          <w:sz w:val="28"/>
          <w:szCs w:val="28"/>
        </w:rPr>
      </w:pPr>
      <w:bookmarkStart w:id="4" w:name="_Toc14627"/>
      <w:r>
        <w:rPr>
          <w:rFonts w:hint="eastAsia" w:ascii="仿宋" w:hAnsi="仿宋" w:eastAsia="仿宋"/>
          <w:sz w:val="28"/>
          <w:szCs w:val="28"/>
        </w:rPr>
        <w:t>四、递交响应文件截止（评标）时间、地点</w:t>
      </w:r>
      <w:bookmarkEnd w:id="4"/>
    </w:p>
    <w:p>
      <w:pPr>
        <w:spacing w:line="360" w:lineRule="auto"/>
        <w:ind w:firstLine="560" w:firstLineChars="200"/>
        <w:rPr>
          <w:rFonts w:ascii="仿宋" w:hAnsi="仿宋" w:eastAsia="仿宋"/>
          <w:sz w:val="28"/>
          <w:szCs w:val="28"/>
        </w:rPr>
      </w:pPr>
      <w:r>
        <w:rPr>
          <w:rFonts w:hint="eastAsia" w:ascii="仿宋" w:hAnsi="仿宋" w:eastAsia="仿宋"/>
          <w:sz w:val="28"/>
          <w:szCs w:val="28"/>
        </w:rPr>
        <w:t>递交响应文件截止（评标）时间：2018年9月21日14:30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响应文件时间开标及评标地点：2018年9月21日14:30在鄂尔多斯国际机场综合办公楼2楼208开标室。</w:t>
      </w:r>
    </w:p>
    <w:p>
      <w:pPr>
        <w:pStyle w:val="3"/>
        <w:spacing w:line="360" w:lineRule="auto"/>
        <w:ind w:firstLine="551" w:firstLineChars="196"/>
        <w:rPr>
          <w:rFonts w:ascii="仿宋" w:hAnsi="仿宋" w:eastAsia="仿宋"/>
          <w:sz w:val="28"/>
          <w:szCs w:val="28"/>
        </w:rPr>
      </w:pPr>
      <w:bookmarkStart w:id="5" w:name="_Toc1971"/>
      <w:r>
        <w:rPr>
          <w:rFonts w:hint="eastAsia" w:ascii="仿宋" w:hAnsi="仿宋" w:eastAsia="仿宋"/>
          <w:sz w:val="28"/>
          <w:szCs w:val="28"/>
        </w:rPr>
        <w:t>五、联系方式</w:t>
      </w:r>
      <w:bookmarkEnd w:id="5"/>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联</w:t>
      </w:r>
      <w:r>
        <w:rPr>
          <w:rFonts w:ascii="仿宋" w:hAnsi="仿宋" w:eastAsia="仿宋"/>
          <w:kern w:val="2"/>
          <w:sz w:val="28"/>
          <w:szCs w:val="28"/>
        </w:rPr>
        <w:t xml:space="preserve"> </w:t>
      </w:r>
      <w:r>
        <w:rPr>
          <w:rFonts w:hint="eastAsia" w:ascii="仿宋" w:hAnsi="仿宋" w:eastAsia="仿宋"/>
          <w:kern w:val="2"/>
          <w:sz w:val="28"/>
          <w:szCs w:val="28"/>
        </w:rPr>
        <w:t>系</w:t>
      </w:r>
      <w:r>
        <w:rPr>
          <w:rFonts w:ascii="仿宋" w:hAnsi="仿宋" w:eastAsia="仿宋"/>
          <w:kern w:val="2"/>
          <w:sz w:val="28"/>
          <w:szCs w:val="28"/>
        </w:rPr>
        <w:t xml:space="preserve"> </w:t>
      </w:r>
      <w:r>
        <w:rPr>
          <w:rFonts w:hint="eastAsia" w:ascii="仿宋" w:hAnsi="仿宋" w:eastAsia="仿宋"/>
          <w:kern w:val="2"/>
          <w:sz w:val="28"/>
          <w:szCs w:val="28"/>
        </w:rPr>
        <w:t>人：何国栋</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联系电话：</w:t>
      </w:r>
      <w:r>
        <w:rPr>
          <w:rFonts w:ascii="仿宋" w:hAnsi="仿宋" w:eastAsia="仿宋"/>
          <w:kern w:val="2"/>
          <w:sz w:val="28"/>
          <w:szCs w:val="28"/>
        </w:rPr>
        <w:t>0477-38558</w:t>
      </w:r>
      <w:r>
        <w:rPr>
          <w:rFonts w:hint="eastAsia" w:ascii="仿宋" w:hAnsi="仿宋" w:eastAsia="仿宋"/>
          <w:kern w:val="2"/>
          <w:sz w:val="28"/>
          <w:szCs w:val="28"/>
        </w:rPr>
        <w:t>18</w:t>
      </w:r>
      <w:r>
        <w:rPr>
          <w:rFonts w:ascii="仿宋" w:hAnsi="仿宋" w:eastAsia="仿宋"/>
          <w:kern w:val="2"/>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地</w:t>
      </w:r>
      <w:r>
        <w:rPr>
          <w:rFonts w:ascii="仿宋" w:hAnsi="仿宋" w:eastAsia="仿宋"/>
          <w:sz w:val="28"/>
          <w:szCs w:val="28"/>
        </w:rPr>
        <w:t xml:space="preserve">    </w:t>
      </w:r>
      <w:r>
        <w:rPr>
          <w:rFonts w:hint="eastAsia" w:ascii="仿宋" w:hAnsi="仿宋" w:eastAsia="仿宋"/>
          <w:sz w:val="28"/>
          <w:szCs w:val="28"/>
        </w:rPr>
        <w:t>址：鄂尔多斯市伊金霍洛旗飞机场</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pStyle w:val="2"/>
        <w:spacing w:line="360" w:lineRule="auto"/>
        <w:rPr>
          <w:rFonts w:ascii="仿宋" w:hAnsi="仿宋" w:eastAsia="仿宋"/>
        </w:rPr>
      </w:pPr>
      <w:bookmarkStart w:id="6" w:name="_Toc1374"/>
      <w:r>
        <w:rPr>
          <w:rFonts w:hint="eastAsia" w:ascii="仿宋" w:hAnsi="仿宋" w:eastAsia="仿宋"/>
        </w:rPr>
        <w:t>第二章</w:t>
      </w:r>
      <w:r>
        <w:rPr>
          <w:rFonts w:ascii="仿宋" w:hAnsi="仿宋" w:eastAsia="仿宋"/>
        </w:rPr>
        <w:t xml:space="preserve"> </w:t>
      </w:r>
      <w:r>
        <w:rPr>
          <w:rFonts w:hint="eastAsia" w:ascii="仿宋" w:hAnsi="仿宋" w:eastAsia="仿宋"/>
        </w:rPr>
        <w:t>采购内容与技术要求</w:t>
      </w:r>
      <w:bookmarkEnd w:id="6"/>
    </w:p>
    <w:p>
      <w:pPr>
        <w:spacing w:line="360" w:lineRule="auto"/>
        <w:ind w:firstLine="562" w:firstLineChars="200"/>
        <w:jc w:val="left"/>
        <w:outlineLvl w:val="1"/>
        <w:rPr>
          <w:rFonts w:ascii="仿宋" w:hAnsi="仿宋" w:eastAsia="仿宋" w:cs="Cambria"/>
          <w:b/>
          <w:bCs/>
          <w:kern w:val="0"/>
          <w:sz w:val="28"/>
          <w:szCs w:val="32"/>
        </w:rPr>
      </w:pPr>
      <w:bookmarkStart w:id="7" w:name="_Toc24446"/>
      <w:r>
        <w:rPr>
          <w:rFonts w:hint="eastAsia" w:ascii="仿宋" w:hAnsi="仿宋" w:eastAsia="仿宋" w:cs="Cambria"/>
          <w:b/>
          <w:bCs/>
          <w:kern w:val="0"/>
          <w:sz w:val="28"/>
          <w:szCs w:val="32"/>
        </w:rPr>
        <w:t>一、适用范围</w:t>
      </w:r>
      <w:bookmarkEnd w:id="7"/>
    </w:p>
    <w:p>
      <w:pPr>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本招标文件仅适用于本次招标公告中所涉及的项目和内容。</w:t>
      </w:r>
    </w:p>
    <w:p>
      <w:pPr>
        <w:spacing w:line="360" w:lineRule="auto"/>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本招标文件的解释权为采购人和采购代理机构。</w:t>
      </w:r>
    </w:p>
    <w:p>
      <w:pPr>
        <w:widowControl/>
        <w:spacing w:line="360" w:lineRule="auto"/>
        <w:ind w:firstLine="562" w:firstLineChars="200"/>
        <w:outlineLvl w:val="1"/>
        <w:rPr>
          <w:rFonts w:ascii="仿宋" w:hAnsi="仿宋" w:eastAsia="仿宋" w:cs="Cambria"/>
          <w:b/>
          <w:bCs/>
          <w:kern w:val="0"/>
          <w:sz w:val="28"/>
          <w:szCs w:val="32"/>
        </w:rPr>
      </w:pPr>
      <w:bookmarkStart w:id="8" w:name="_Toc27176"/>
      <w:r>
        <w:rPr>
          <w:rFonts w:hint="eastAsia" w:ascii="仿宋" w:hAnsi="仿宋" w:eastAsia="仿宋" w:cs="Cambria"/>
          <w:b/>
          <w:bCs/>
          <w:kern w:val="0"/>
          <w:sz w:val="28"/>
          <w:szCs w:val="32"/>
        </w:rPr>
        <w:t>二、投标人投标报价须知</w:t>
      </w:r>
      <w:bookmarkEnd w:id="8"/>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cs="仿宋"/>
          <w:kern w:val="0"/>
          <w:sz w:val="28"/>
          <w:szCs w:val="28"/>
        </w:rPr>
        <w:t>投标方按招标方需求提供劳务派遣服务。其费用包含但不限于人员薪酬（含服装费）保险、福利费、节假日加班费等费用，不包含</w:t>
      </w:r>
      <w:r>
        <w:rPr>
          <w:rFonts w:hint="eastAsia" w:ascii="仿宋" w:hAnsi="仿宋" w:eastAsia="仿宋" w:cs="仿宋"/>
          <w:sz w:val="28"/>
          <w:szCs w:val="28"/>
        </w:rPr>
        <w:t>卫生间及办公室的卷纸、洗手液等消耗品以及外墙高位保洁费用。</w:t>
      </w:r>
      <w:r>
        <w:rPr>
          <w:rFonts w:hint="eastAsia" w:ascii="仿宋" w:hAnsi="仿宋" w:eastAsia="仿宋"/>
          <w:sz w:val="28"/>
          <w:szCs w:val="28"/>
        </w:rPr>
        <w:t>以上费用报价必须符合实际，否则作无效投标处理。</w:t>
      </w:r>
    </w:p>
    <w:p>
      <w:pPr>
        <w:pStyle w:val="3"/>
        <w:spacing w:line="360" w:lineRule="auto"/>
        <w:ind w:firstLine="562" w:firstLineChars="200"/>
        <w:rPr>
          <w:rFonts w:ascii="仿宋" w:hAnsi="仿宋" w:eastAsia="仿宋"/>
          <w:sz w:val="28"/>
        </w:rPr>
      </w:pPr>
      <w:bookmarkStart w:id="9" w:name="_Toc406421928"/>
      <w:bookmarkStart w:id="10" w:name="_Toc1978"/>
      <w:r>
        <w:rPr>
          <w:rFonts w:hint="eastAsia" w:ascii="仿宋" w:hAnsi="仿宋" w:eastAsia="仿宋"/>
          <w:sz w:val="28"/>
        </w:rPr>
        <w:t>三、项目说明</w:t>
      </w:r>
      <w:bookmarkEnd w:id="9"/>
      <w:bookmarkEnd w:id="10"/>
    </w:p>
    <w:p>
      <w:pPr>
        <w:spacing w:line="360" w:lineRule="auto"/>
        <w:ind w:firstLine="560" w:firstLineChars="200"/>
        <w:rPr>
          <w:rFonts w:ascii="仿宋" w:hAnsi="仿宋" w:eastAsia="仿宋"/>
          <w:sz w:val="28"/>
          <w:szCs w:val="28"/>
        </w:rPr>
      </w:pPr>
      <w:r>
        <w:rPr>
          <w:rFonts w:hint="eastAsia" w:ascii="仿宋" w:hAnsi="仿宋" w:eastAsia="仿宋"/>
          <w:sz w:val="28"/>
          <w:szCs w:val="28"/>
        </w:rPr>
        <w:t>（一）项目基本情况</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康巴什物业服务项目需保洁、保安、宿管等16名劳务人员，人员数量及要求如下：</w:t>
      </w:r>
    </w:p>
    <w:tbl>
      <w:tblPr>
        <w:tblStyle w:val="16"/>
        <w:tblW w:w="9145" w:type="dxa"/>
        <w:jc w:val="center"/>
        <w:tblInd w:w="-9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1230"/>
        <w:gridCol w:w="166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3" w:type="dxa"/>
            <w:tcBorders>
              <w:top w:val="single" w:color="auto" w:sz="4" w:space="0"/>
              <w:left w:val="single" w:color="auto" w:sz="4" w:space="0"/>
              <w:bottom w:val="single" w:color="auto" w:sz="4" w:space="0"/>
              <w:right w:val="single" w:color="auto" w:sz="4" w:space="0"/>
              <w:tl2br w:val="nil"/>
              <w:tr2bl w:val="nil"/>
            </w:tcBorders>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序号</w:t>
            </w:r>
          </w:p>
        </w:tc>
        <w:tc>
          <w:tcPr>
            <w:tcW w:w="1230" w:type="dxa"/>
            <w:tcBorders>
              <w:top w:val="single" w:color="auto" w:sz="4" w:space="0"/>
              <w:left w:val="single" w:color="auto" w:sz="4" w:space="0"/>
              <w:bottom w:val="single" w:color="auto" w:sz="4" w:space="0"/>
              <w:right w:val="single" w:color="auto" w:sz="4" w:space="0"/>
              <w:tl2br w:val="nil"/>
              <w:tr2bl w:val="nil"/>
            </w:tcBorders>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职位</w:t>
            </w:r>
          </w:p>
        </w:tc>
        <w:tc>
          <w:tcPr>
            <w:tcW w:w="1665" w:type="dxa"/>
            <w:tcBorders>
              <w:top w:val="single" w:color="auto" w:sz="4" w:space="0"/>
              <w:left w:val="single" w:color="auto" w:sz="4" w:space="0"/>
              <w:bottom w:val="single" w:color="auto" w:sz="4" w:space="0"/>
              <w:right w:val="single" w:color="auto" w:sz="4" w:space="0"/>
              <w:tl2br w:val="nil"/>
              <w:tr2bl w:val="nil"/>
            </w:tcBorders>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人数</w:t>
            </w:r>
          </w:p>
        </w:tc>
        <w:tc>
          <w:tcPr>
            <w:tcW w:w="5277" w:type="dxa"/>
            <w:tcBorders>
              <w:top w:val="single" w:color="auto" w:sz="4" w:space="0"/>
              <w:left w:val="single" w:color="auto" w:sz="4" w:space="0"/>
              <w:bottom w:val="single" w:color="auto" w:sz="4" w:space="0"/>
              <w:right w:val="single" w:color="auto" w:sz="4" w:space="0"/>
              <w:tl2br w:val="nil"/>
              <w:tr2bl w:val="nil"/>
            </w:tcBorders>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973"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1</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保安</w:t>
            </w:r>
          </w:p>
        </w:tc>
        <w:tc>
          <w:tcPr>
            <w:tcW w:w="1665"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5</w:t>
            </w:r>
          </w:p>
        </w:tc>
        <w:tc>
          <w:tcPr>
            <w:tcW w:w="5277"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rPr>
                <w:rFonts w:ascii="仿宋" w:hAnsi="仿宋" w:eastAsia="仿宋" w:cs="仿宋"/>
                <w:sz w:val="28"/>
                <w:szCs w:val="28"/>
              </w:rPr>
            </w:pPr>
            <w:r>
              <w:rPr>
                <w:rFonts w:hint="eastAsia" w:ascii="仿宋" w:hAnsi="仿宋" w:eastAsia="仿宋" w:cs="仿宋"/>
                <w:sz w:val="28"/>
                <w:szCs w:val="28"/>
              </w:rPr>
              <w:t>黑白班倒，夜班2人一组，白班3人一组；20-45岁，高中（含）以上学历，持有保安证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973"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2</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保洁</w:t>
            </w:r>
          </w:p>
        </w:tc>
        <w:tc>
          <w:tcPr>
            <w:tcW w:w="1665"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7</w:t>
            </w:r>
          </w:p>
        </w:tc>
        <w:tc>
          <w:tcPr>
            <w:tcW w:w="5277"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rPr>
                <w:rFonts w:ascii="仿宋" w:hAnsi="仿宋" w:eastAsia="仿宋" w:cs="仿宋"/>
                <w:sz w:val="28"/>
                <w:szCs w:val="28"/>
              </w:rPr>
            </w:pPr>
            <w:r>
              <w:rPr>
                <w:rFonts w:hint="eastAsia" w:ascii="仿宋" w:hAnsi="仿宋" w:eastAsia="仿宋" w:cs="仿宋"/>
                <w:sz w:val="28"/>
                <w:szCs w:val="28"/>
              </w:rPr>
              <w:t>区域分配按甲方实际需求；清扫频次不低于甲方要求，为了达标可根据实际情况调整频次；</w:t>
            </w:r>
            <w:r>
              <w:rPr>
                <w:rFonts w:hint="eastAsia" w:ascii="仿宋" w:hAnsi="仿宋" w:eastAsia="仿宋" w:cs="仿宋"/>
                <w:kern w:val="0"/>
                <w:sz w:val="28"/>
                <w:szCs w:val="28"/>
              </w:rPr>
              <w:t>年龄50以下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973"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3</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宿管</w:t>
            </w:r>
          </w:p>
        </w:tc>
        <w:tc>
          <w:tcPr>
            <w:tcW w:w="1665"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4</w:t>
            </w:r>
          </w:p>
        </w:tc>
        <w:tc>
          <w:tcPr>
            <w:tcW w:w="5277"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rPr>
                <w:rFonts w:ascii="仿宋" w:hAnsi="仿宋" w:eastAsia="仿宋" w:cs="仿宋"/>
                <w:sz w:val="28"/>
                <w:szCs w:val="28"/>
              </w:rPr>
            </w:pPr>
            <w:r>
              <w:rPr>
                <w:rFonts w:hint="eastAsia" w:ascii="仿宋" w:hAnsi="仿宋" w:eastAsia="仿宋" w:cs="仿宋"/>
                <w:sz w:val="28"/>
                <w:szCs w:val="28"/>
              </w:rPr>
              <w:t>除保洁工作外，协助甲方完成其他工作；</w:t>
            </w:r>
            <w:r>
              <w:rPr>
                <w:rFonts w:hint="eastAsia" w:ascii="仿宋" w:hAnsi="仿宋" w:eastAsia="仿宋" w:cs="仿宋"/>
                <w:kern w:val="0"/>
                <w:sz w:val="28"/>
                <w:szCs w:val="28"/>
              </w:rPr>
              <w:t>年龄50以下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22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560"/>
              <w:rPr>
                <w:rFonts w:ascii="仿宋" w:hAnsi="仿宋" w:eastAsia="仿宋" w:cs="仿宋"/>
                <w:sz w:val="28"/>
                <w:szCs w:val="28"/>
              </w:rPr>
            </w:pPr>
            <w:r>
              <w:rPr>
                <w:rFonts w:hint="eastAsia" w:ascii="仿宋" w:hAnsi="仿宋" w:eastAsia="仿宋" w:cs="仿宋"/>
                <w:sz w:val="28"/>
                <w:szCs w:val="28"/>
              </w:rPr>
              <w:t>合计</w:t>
            </w:r>
          </w:p>
        </w:tc>
        <w:tc>
          <w:tcPr>
            <w:tcW w:w="1665" w:type="dxa"/>
            <w:tcBorders>
              <w:top w:val="single" w:color="auto" w:sz="4" w:space="0"/>
              <w:left w:val="single" w:color="auto" w:sz="4" w:space="0"/>
              <w:bottom w:val="single" w:color="auto" w:sz="4" w:space="0"/>
              <w:right w:val="single" w:color="auto" w:sz="4" w:space="0"/>
              <w:tl2br w:val="nil"/>
              <w:tr2bl w:val="nil"/>
            </w:tcBorders>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16</w:t>
            </w:r>
          </w:p>
        </w:tc>
        <w:tc>
          <w:tcPr>
            <w:tcW w:w="5277" w:type="dxa"/>
            <w:tcBorders>
              <w:top w:val="single" w:color="auto" w:sz="4" w:space="0"/>
              <w:left w:val="single" w:color="auto" w:sz="4" w:space="0"/>
              <w:bottom w:val="single" w:color="auto" w:sz="4" w:space="0"/>
              <w:right w:val="single" w:color="auto" w:sz="4" w:space="0"/>
              <w:tl2br w:val="nil"/>
              <w:tr2bl w:val="nil"/>
            </w:tcBorders>
          </w:tcPr>
          <w:p>
            <w:pPr>
              <w:pStyle w:val="24"/>
              <w:ind w:firstLine="560"/>
              <w:rPr>
                <w:rFonts w:ascii="仿宋" w:hAnsi="仿宋" w:eastAsia="仿宋" w:cs="仿宋"/>
                <w:sz w:val="28"/>
                <w:szCs w:val="28"/>
              </w:rPr>
            </w:pPr>
          </w:p>
        </w:tc>
      </w:tr>
    </w:tbl>
    <w:p>
      <w:pPr>
        <w:pStyle w:val="12"/>
        <w:widowControl/>
        <w:shd w:val="clear" w:color="auto" w:fill="FFFFFF"/>
        <w:spacing w:beforeAutospacing="0" w:afterAutospacing="0" w:line="420" w:lineRule="atLeast"/>
        <w:ind w:firstLine="560" w:firstLineChars="200"/>
        <w:rPr>
          <w:rFonts w:ascii="仿宋" w:hAnsi="仿宋" w:eastAsia="仿宋" w:cs="仿宋"/>
          <w:sz w:val="28"/>
          <w:szCs w:val="28"/>
        </w:rPr>
      </w:pPr>
      <w:r>
        <w:rPr>
          <w:rFonts w:hint="eastAsia" w:ascii="仿宋" w:hAnsi="仿宋" w:eastAsia="仿宋"/>
          <w:sz w:val="28"/>
          <w:szCs w:val="28"/>
        </w:rPr>
        <w:t>（二）付款方式：</w:t>
      </w:r>
      <w:r>
        <w:rPr>
          <w:rFonts w:hint="eastAsia" w:ascii="仿宋" w:hAnsi="仿宋" w:eastAsia="仿宋" w:cs="仿宋"/>
          <w:sz w:val="28"/>
          <w:szCs w:val="28"/>
        </w:rPr>
        <w:t>投标方与招标方签订合同后，须向招标方提供营业执照、开户许可证等相关复印证件及增值税专用发票，招标方按月结算上月劳务费（含税费）。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（三）人员要求及工作职责如下：</w:t>
      </w:r>
    </w:p>
    <w:p>
      <w:pPr>
        <w:adjustRightInd w:val="0"/>
        <w:snapToGrid w:val="0"/>
        <w:spacing w:line="360" w:lineRule="auto"/>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1.保洁</w:t>
      </w:r>
    </w:p>
    <w:p>
      <w:pPr>
        <w:ind w:firstLine="600" w:firstLineChars="200"/>
        <w:rPr>
          <w:rFonts w:ascii="仿宋" w:hAnsi="仿宋" w:eastAsia="仿宋" w:cs="仿宋"/>
          <w:color w:val="000000" w:themeColor="text1"/>
          <w:kern w:val="0"/>
          <w:sz w:val="30"/>
          <w:szCs w:val="30"/>
          <w:shd w:val="clear" w:color="auto" w:fill="FFFFFF"/>
        </w:rPr>
      </w:pPr>
      <w:r>
        <w:rPr>
          <w:rFonts w:hint="eastAsia" w:ascii="仿宋" w:hAnsi="仿宋" w:eastAsia="仿宋" w:cs="仿宋"/>
          <w:color w:val="000000" w:themeColor="text1"/>
          <w:kern w:val="0"/>
          <w:sz w:val="30"/>
          <w:szCs w:val="30"/>
          <w:shd w:val="clear" w:color="auto" w:fill="FFFFFF"/>
        </w:rPr>
        <w:t>1.1楼宇内公共区域、卫生间、房门、大厅玻璃门、窗台、窗槽、地角线、楼梯道、楼梯扶手、垃圾桶、标识牌等的保洁与清洁，其他例如活动室、图书馆、会议室、体育馆等（除餐厅外的大型教室）根据甲方要求提供清洁；</w:t>
      </w:r>
    </w:p>
    <w:p>
      <w:pPr>
        <w:ind w:firstLine="600" w:firstLineChars="200"/>
        <w:rPr>
          <w:rFonts w:ascii="仿宋" w:hAnsi="仿宋" w:eastAsia="仿宋" w:cs="仿宋"/>
          <w:color w:val="000000" w:themeColor="text1"/>
          <w:kern w:val="0"/>
          <w:sz w:val="30"/>
          <w:szCs w:val="30"/>
          <w:shd w:val="clear" w:color="auto" w:fill="FFFFFF"/>
        </w:rPr>
      </w:pPr>
      <w:r>
        <w:rPr>
          <w:rFonts w:hint="eastAsia" w:ascii="仿宋" w:hAnsi="仿宋" w:eastAsia="仿宋" w:cs="仿宋"/>
          <w:color w:val="000000" w:themeColor="text1"/>
          <w:kern w:val="0"/>
          <w:sz w:val="30"/>
          <w:szCs w:val="30"/>
          <w:shd w:val="clear" w:color="auto" w:fill="FFFFFF"/>
        </w:rPr>
        <w:t>1.2负责校园内外围的卫生保洁与清洁；</w:t>
      </w:r>
    </w:p>
    <w:p>
      <w:pPr>
        <w:ind w:firstLine="600" w:firstLineChars="200"/>
        <w:rPr>
          <w:rFonts w:ascii="仿宋" w:hAnsi="仿宋" w:eastAsia="仿宋" w:cs="仿宋"/>
          <w:color w:val="000000" w:themeColor="text1"/>
          <w:kern w:val="0"/>
          <w:sz w:val="30"/>
          <w:szCs w:val="30"/>
          <w:shd w:val="clear" w:color="auto" w:fill="FFFFFF"/>
        </w:rPr>
      </w:pPr>
      <w:r>
        <w:rPr>
          <w:rFonts w:hint="eastAsia" w:ascii="仿宋" w:hAnsi="仿宋" w:eastAsia="仿宋" w:cs="仿宋"/>
          <w:color w:val="000000" w:themeColor="text1"/>
          <w:kern w:val="0"/>
          <w:sz w:val="30"/>
          <w:szCs w:val="30"/>
          <w:shd w:val="clear" w:color="auto" w:fill="FFFFFF"/>
        </w:rPr>
        <w:t>1.3负责对楼内外绿植进行养护（包括按甲方要求进行修剪、浇水、施肥、除草等）；</w:t>
      </w:r>
    </w:p>
    <w:p>
      <w:pPr>
        <w:ind w:firstLine="600" w:firstLineChars="200"/>
        <w:rPr>
          <w:rFonts w:ascii="仿宋" w:hAnsi="仿宋" w:eastAsia="仿宋" w:cs="仿宋"/>
          <w:color w:val="000000" w:themeColor="text1"/>
          <w:kern w:val="0"/>
          <w:sz w:val="30"/>
          <w:szCs w:val="30"/>
          <w:shd w:val="clear" w:color="auto" w:fill="FFFFFF"/>
        </w:rPr>
      </w:pPr>
      <w:r>
        <w:rPr>
          <w:rFonts w:hint="eastAsia" w:ascii="仿宋" w:hAnsi="仿宋" w:eastAsia="仿宋" w:cs="仿宋"/>
          <w:color w:val="000000" w:themeColor="text1"/>
          <w:kern w:val="0"/>
          <w:sz w:val="30"/>
          <w:szCs w:val="30"/>
          <w:shd w:val="clear" w:color="auto" w:fill="FFFFFF"/>
        </w:rPr>
        <w:t>1.4清洁工作质量监督并记录，发现问题及时处理。</w:t>
      </w:r>
    </w:p>
    <w:p>
      <w:pPr>
        <w:ind w:firstLine="600" w:firstLineChars="200"/>
        <w:rPr>
          <w:rFonts w:ascii="仿宋" w:hAnsi="仿宋" w:eastAsia="仿宋" w:cs="仿宋"/>
          <w:color w:val="000000" w:themeColor="text1"/>
          <w:kern w:val="0"/>
          <w:sz w:val="30"/>
          <w:szCs w:val="30"/>
          <w:shd w:val="clear" w:color="auto" w:fill="FFFFFF"/>
        </w:rPr>
      </w:pPr>
      <w:r>
        <w:rPr>
          <w:rFonts w:hint="eastAsia" w:ascii="仿宋" w:hAnsi="仿宋" w:eastAsia="仿宋" w:cs="仿宋"/>
          <w:color w:val="000000" w:themeColor="text1"/>
          <w:kern w:val="0"/>
          <w:sz w:val="30"/>
          <w:szCs w:val="30"/>
          <w:shd w:val="clear" w:color="auto" w:fill="FFFFFF"/>
        </w:rPr>
        <w:t>1.5垃圾分类收集，垃圾清运需由甲方统一安排。</w:t>
      </w:r>
    </w:p>
    <w:p>
      <w:pPr>
        <w:pStyle w:val="12"/>
        <w:widowControl/>
        <w:shd w:val="clear" w:color="auto" w:fill="FFFFFF"/>
        <w:spacing w:beforeAutospacing="0" w:afterAutospacing="0" w:line="420" w:lineRule="atLeast"/>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1.6学校遇到节庆等大型活动要对自己负责的区域提前进行彻底细致的打扫清理。</w:t>
      </w:r>
    </w:p>
    <w:p>
      <w:pPr>
        <w:pStyle w:val="12"/>
        <w:widowControl/>
        <w:shd w:val="clear" w:color="auto" w:fill="FFFFFF"/>
        <w:spacing w:beforeAutospacing="0" w:afterAutospacing="0" w:line="420" w:lineRule="atLeast"/>
        <w:ind w:firstLine="602" w:firstLineChars="200"/>
        <w:rPr>
          <w:rFonts w:ascii="仿宋" w:hAnsi="仿宋" w:eastAsia="仿宋" w:cs="仿宋"/>
          <w:color w:val="000000" w:themeColor="text1"/>
          <w:sz w:val="30"/>
          <w:szCs w:val="30"/>
          <w:shd w:val="clear" w:color="auto" w:fill="FFFFFF"/>
        </w:rPr>
      </w:pPr>
      <w:r>
        <w:rPr>
          <w:rFonts w:hint="eastAsia" w:ascii="仿宋" w:hAnsi="仿宋" w:eastAsia="仿宋" w:cs="仿宋"/>
          <w:b/>
          <w:bCs/>
          <w:color w:val="000000" w:themeColor="text1"/>
          <w:sz w:val="30"/>
          <w:szCs w:val="30"/>
          <w:shd w:val="clear" w:color="auto" w:fill="FFFFFF"/>
        </w:rPr>
        <w:t>2.秩序（保安）</w:t>
      </w:r>
    </w:p>
    <w:p>
      <w:pPr>
        <w:pStyle w:val="12"/>
        <w:widowControl/>
        <w:shd w:val="clear" w:color="auto" w:fill="FFFFFF"/>
        <w:spacing w:beforeAutospacing="0" w:afterAutospacing="0" w:line="420" w:lineRule="atLeast"/>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2.1门卫服务：保安员按照服务合同要求对甲方单位出入口进行值守、验证、检查登记的服务业务。</w:t>
      </w:r>
    </w:p>
    <w:p>
      <w:pPr>
        <w:pStyle w:val="12"/>
        <w:widowControl/>
        <w:shd w:val="clear" w:color="auto" w:fill="FFFFFF"/>
        <w:spacing w:beforeAutospacing="0" w:afterAutospacing="0" w:line="420" w:lineRule="atLeast"/>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2.2守护服务：保安员对特定目标进行看护和守卫的服务业务。</w:t>
      </w:r>
    </w:p>
    <w:p>
      <w:pPr>
        <w:pStyle w:val="12"/>
        <w:widowControl/>
        <w:shd w:val="clear" w:color="auto" w:fill="FFFFFF"/>
        <w:spacing w:beforeAutospacing="0" w:afterAutospacing="0" w:line="420" w:lineRule="atLeast"/>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2.3巡逻服务：保安员对特定区域、地段和目标进行巡视检查、警戒的服务业务。</w:t>
      </w:r>
    </w:p>
    <w:p>
      <w:pPr>
        <w:pStyle w:val="12"/>
        <w:widowControl/>
        <w:shd w:val="clear" w:color="auto" w:fill="FFFFFF"/>
        <w:spacing w:beforeAutospacing="0" w:afterAutospacing="0" w:line="420" w:lineRule="atLeast"/>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2.4熟练掌握学校的基本情况、楼宇结构，做好通道、机房、配电房等重点位置的防范、防盗工作。</w:t>
      </w:r>
    </w:p>
    <w:p>
      <w:pPr>
        <w:pStyle w:val="12"/>
        <w:widowControl/>
        <w:shd w:val="clear" w:color="auto" w:fill="FFFFFF"/>
        <w:spacing w:beforeAutospacing="0" w:afterAutospacing="0" w:line="420" w:lineRule="atLeast"/>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2.5 24小时值班制，按规定频次巡逻，并做好巡查记录和交接记录。</w:t>
      </w:r>
    </w:p>
    <w:p>
      <w:pPr>
        <w:pStyle w:val="12"/>
        <w:widowControl/>
        <w:shd w:val="clear" w:color="auto" w:fill="FFFFFF"/>
        <w:spacing w:beforeAutospacing="0" w:afterAutospacing="0" w:line="420" w:lineRule="atLeast"/>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2.6 熟练掌握停车位置的基本情况，对车辆进行引导，避免乱停放；上下学高锋期时段，疏导车辆，避免造成交通堵塞。</w:t>
      </w:r>
    </w:p>
    <w:p>
      <w:pPr>
        <w:pStyle w:val="12"/>
        <w:widowControl/>
        <w:shd w:val="clear" w:color="auto" w:fill="FFFFFF"/>
        <w:spacing w:beforeAutospacing="0" w:afterAutospacing="0" w:line="420" w:lineRule="atLeast"/>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2.7 进出人员、车辆管理：对进出学校的外来人员和车辆须经同意后才可放行进入，并做好相关检查和登记。</w:t>
      </w:r>
    </w:p>
    <w:p>
      <w:pPr>
        <w:pStyle w:val="12"/>
        <w:widowControl/>
        <w:shd w:val="clear" w:color="auto" w:fill="FFFFFF"/>
        <w:spacing w:beforeAutospacing="0" w:afterAutospacing="0" w:line="420" w:lineRule="atLeast"/>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2.8 处理各种安全应急突发事件，及时发现各类事故隐患。</w:t>
      </w:r>
    </w:p>
    <w:p>
      <w:pPr>
        <w:pStyle w:val="12"/>
        <w:widowControl/>
        <w:shd w:val="clear" w:color="auto" w:fill="FFFFFF"/>
        <w:spacing w:beforeAutospacing="0" w:afterAutospacing="0" w:line="420" w:lineRule="atLeast"/>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2.9 保安人员要求：20-55岁，高中（含）以上学历，持有保安证。</w:t>
      </w:r>
    </w:p>
    <w:p>
      <w:pPr>
        <w:pStyle w:val="12"/>
        <w:widowControl/>
        <w:shd w:val="clear" w:color="auto" w:fill="FFFFFF"/>
        <w:spacing w:beforeAutospacing="0" w:afterAutospacing="0" w:line="420" w:lineRule="atLeast"/>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2.10完成甲方交办的其他工作，例如零星维修、学校室外花草树木的养护</w:t>
      </w:r>
      <w:r>
        <w:rPr>
          <w:rFonts w:ascii="仿宋" w:hAnsi="仿宋" w:eastAsia="仿宋" w:cs="仿宋"/>
          <w:color w:val="000000" w:themeColor="text1"/>
          <w:sz w:val="30"/>
          <w:szCs w:val="30"/>
          <w:shd w:val="clear" w:color="auto" w:fill="FFFFFF"/>
        </w:rPr>
        <w:t>(</w:t>
      </w:r>
      <w:r>
        <w:rPr>
          <w:rFonts w:hint="eastAsia" w:ascii="仿宋" w:hAnsi="仿宋" w:eastAsia="仿宋" w:cs="仿宋"/>
          <w:color w:val="000000" w:themeColor="text1"/>
          <w:sz w:val="30"/>
          <w:szCs w:val="30"/>
          <w:shd w:val="clear" w:color="auto" w:fill="FFFFFF"/>
        </w:rPr>
        <w:t>按照甲方要求进行浇水和修剪)、搬运物品、雨雪天气负责清理室外环境、警卫室快递邮件接收发放登记等（由甲方提供备品备件）。</w:t>
      </w:r>
    </w:p>
    <w:p>
      <w:pPr>
        <w:pStyle w:val="12"/>
        <w:widowControl/>
        <w:shd w:val="clear" w:color="auto" w:fill="FFFFFF"/>
        <w:spacing w:beforeAutospacing="0" w:afterAutospacing="0" w:line="420" w:lineRule="atLeast"/>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2.11保安人员值班期间要保证警卫室、学校大门范围内卫生干净整洁，值班期间不吸烟、不饮酒。</w:t>
      </w:r>
    </w:p>
    <w:p>
      <w:pPr>
        <w:pStyle w:val="12"/>
        <w:widowControl/>
        <w:shd w:val="clear" w:color="auto" w:fill="FFFFFF"/>
        <w:spacing w:beforeAutospacing="0" w:afterAutospacing="0" w:line="420" w:lineRule="atLeast"/>
        <w:ind w:firstLine="602" w:firstLineChars="200"/>
        <w:rPr>
          <w:rFonts w:ascii="仿宋" w:hAnsi="仿宋" w:eastAsia="仿宋" w:cs="仿宋"/>
          <w:b/>
          <w:bCs/>
          <w:color w:val="000000" w:themeColor="text1"/>
          <w:sz w:val="30"/>
          <w:szCs w:val="30"/>
          <w:shd w:val="clear" w:color="auto" w:fill="FFFFFF"/>
        </w:rPr>
      </w:pPr>
      <w:r>
        <w:rPr>
          <w:rFonts w:hint="eastAsia" w:ascii="仿宋" w:hAnsi="仿宋" w:eastAsia="仿宋" w:cs="仿宋"/>
          <w:b/>
          <w:bCs/>
          <w:color w:val="000000" w:themeColor="text1"/>
          <w:sz w:val="30"/>
          <w:szCs w:val="30"/>
          <w:shd w:val="clear" w:color="auto" w:fill="FFFFFF"/>
        </w:rPr>
        <w:t>3.宿管</w:t>
      </w:r>
    </w:p>
    <w:p>
      <w:pPr>
        <w:pStyle w:val="12"/>
        <w:widowControl/>
        <w:shd w:val="clear" w:color="auto" w:fill="FFFFFF"/>
        <w:spacing w:beforeAutospacing="0" w:afterAutospacing="0" w:line="420" w:lineRule="atLeast"/>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3.1提供宿舍楼公共区域以及房间的卫生清洁；</w:t>
      </w:r>
    </w:p>
    <w:p>
      <w:pPr>
        <w:pStyle w:val="12"/>
        <w:widowControl/>
        <w:shd w:val="clear" w:color="auto" w:fill="FFFFFF"/>
        <w:spacing w:beforeAutospacing="0" w:afterAutospacing="0"/>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3.2协助甲方完成其他工作。</w:t>
      </w:r>
    </w:p>
    <w:p>
      <w:pPr>
        <w:pStyle w:val="12"/>
        <w:widowControl/>
        <w:shd w:val="clear" w:color="auto" w:fill="FFFFFF"/>
        <w:spacing w:beforeAutospacing="0" w:afterAutospacing="0"/>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shd w:val="clear" w:color="auto" w:fill="FFFFFF"/>
        </w:rPr>
        <w:t>3.2.1　宿管员为定人定岗，定时上下班，做到见人交班，不得无故请假、迟到、擅离岗位。上班时间不做与工作无关的事。</w:t>
      </w:r>
    </w:p>
    <w:p>
      <w:pPr>
        <w:pStyle w:val="12"/>
        <w:widowControl/>
        <w:shd w:val="clear" w:color="auto" w:fill="FFFFFF"/>
        <w:spacing w:beforeAutospacing="0" w:afterAutospacing="0"/>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shd w:val="clear" w:color="auto" w:fill="FFFFFF"/>
        </w:rPr>
        <w:t>3.2.2 宿管员应注意个人仪表庄重，讲究卫生和文明言行，做好值班室的卫生，认真填写好值班记录。</w:t>
      </w:r>
    </w:p>
    <w:p>
      <w:pPr>
        <w:pStyle w:val="12"/>
        <w:widowControl/>
        <w:shd w:val="clear" w:color="auto" w:fill="FFFFFF"/>
        <w:spacing w:beforeAutospacing="0" w:afterAutospacing="0"/>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shd w:val="clear" w:color="auto" w:fill="FFFFFF"/>
        </w:rPr>
        <w:t>3.2.3学生家长或其他人到宿舍看望学生时要热情接待并帮助联系学生，与学生联系好方可进入宿舍（需同性）并做好来访登记，不得在学生宿舍内留宿。</w:t>
      </w:r>
    </w:p>
    <w:p>
      <w:pPr>
        <w:pStyle w:val="12"/>
        <w:widowControl/>
        <w:shd w:val="clear" w:color="auto" w:fill="FFFFFF"/>
        <w:spacing w:beforeAutospacing="0" w:afterAutospacing="0"/>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shd w:val="clear" w:color="auto" w:fill="FFFFFF"/>
        </w:rPr>
        <w:t>3.2.4认真做好学生的迟归登记，对夜不归宿的学生要及时向学校汇报。</w:t>
      </w:r>
    </w:p>
    <w:p>
      <w:pPr>
        <w:pStyle w:val="12"/>
        <w:widowControl/>
        <w:shd w:val="clear" w:color="auto" w:fill="FFFFFF"/>
        <w:spacing w:beforeAutospacing="0" w:afterAutospacing="0"/>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shd w:val="clear" w:color="auto" w:fill="FFFFFF"/>
        </w:rPr>
        <w:t>3.2.5在工作中要有较强的责任心，要有强烈的服务意识，要热情帮助学生解决实际困难。</w:t>
      </w:r>
    </w:p>
    <w:p>
      <w:pPr>
        <w:pStyle w:val="12"/>
        <w:widowControl/>
        <w:shd w:val="clear" w:color="auto" w:fill="FFFFFF"/>
        <w:spacing w:beforeAutospacing="0" w:afterAutospacing="0"/>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3.2.6学生入住前和退宿时要认真做好本楼各室的验收工作。</w:t>
      </w:r>
    </w:p>
    <w:p>
      <w:pPr>
        <w:pStyle w:val="12"/>
        <w:widowControl/>
        <w:shd w:val="clear" w:color="auto" w:fill="FFFFFF"/>
        <w:spacing w:beforeAutospacing="0" w:afterAutospacing="0"/>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3.2.7服从学校领导，听从物业管理安排安排，认真完成临时交给的各项任务。</w:t>
      </w:r>
    </w:p>
    <w:p>
      <w:pPr>
        <w:pStyle w:val="12"/>
        <w:widowControl/>
        <w:shd w:val="clear" w:color="auto" w:fill="FFFFFF"/>
        <w:spacing w:beforeAutospacing="0" w:afterAutospacing="0"/>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3.2.8随时检查宿舍用水用电安全，定时开关灯、锁好宿舍楼门。</w:t>
      </w:r>
    </w:p>
    <w:p>
      <w:pPr>
        <w:pStyle w:val="12"/>
        <w:widowControl/>
        <w:shd w:val="clear" w:color="auto" w:fill="FFFFFF"/>
        <w:spacing w:beforeAutospacing="0" w:afterAutospacing="0"/>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3.2.9协助每日的值班老师进行就寝前的检查管理工作，夜间定期巡视，发现问题及时上报当日值班老师。</w:t>
      </w:r>
    </w:p>
    <w:p>
      <w:pPr>
        <w:pStyle w:val="12"/>
        <w:widowControl/>
        <w:shd w:val="clear" w:color="auto" w:fill="FFFFFF"/>
        <w:spacing w:beforeAutospacing="0" w:afterAutospacing="0"/>
        <w:ind w:firstLine="600" w:firstLineChars="200"/>
        <w:rPr>
          <w:rFonts w:ascii="仿宋" w:hAnsi="仿宋" w:eastAsia="仿宋" w:cs="仿宋"/>
          <w:color w:val="000000" w:themeColor="text1"/>
          <w:sz w:val="30"/>
          <w:szCs w:val="30"/>
          <w:shd w:val="clear" w:color="auto" w:fill="FFFFFF"/>
        </w:rPr>
      </w:pPr>
      <w:r>
        <w:rPr>
          <w:rFonts w:hint="eastAsia" w:ascii="仿宋" w:hAnsi="仿宋" w:eastAsia="仿宋" w:cs="仿宋"/>
          <w:color w:val="000000" w:themeColor="text1"/>
          <w:sz w:val="30"/>
          <w:szCs w:val="30"/>
          <w:shd w:val="clear" w:color="auto" w:fill="FFFFFF"/>
        </w:rPr>
        <w:t>3.2.10排除宿舍安全隐患，如遇不能解决问题及时向学校领导汇报。</w:t>
      </w:r>
    </w:p>
    <w:p>
      <w:pPr>
        <w:pStyle w:val="12"/>
        <w:widowControl/>
        <w:shd w:val="clear" w:color="auto" w:fill="FFFFFF"/>
        <w:spacing w:beforeAutospacing="0" w:afterAutospacing="0" w:line="420" w:lineRule="atLeast"/>
        <w:ind w:firstLine="482" w:firstLineChars="200"/>
        <w:rPr>
          <w:rFonts w:ascii="宋体" w:hAnsi="宋体" w:eastAsia="宋体" w:cs="宋体"/>
          <w:b/>
          <w:bCs/>
          <w:color w:val="000000" w:themeColor="text1"/>
          <w:szCs w:val="24"/>
          <w:shd w:val="clear" w:color="auto" w:fill="FFFFFF"/>
        </w:rPr>
      </w:pPr>
      <w:r>
        <w:rPr>
          <w:rFonts w:hint="eastAsia" w:ascii="宋体" w:hAnsi="宋体" w:eastAsia="宋体" w:cs="宋体"/>
          <w:b/>
          <w:bCs/>
          <w:color w:val="000000" w:themeColor="text1"/>
          <w:szCs w:val="24"/>
          <w:shd w:val="clear" w:color="auto" w:fill="FFFFFF"/>
        </w:rPr>
        <w:t>备注：以上服务人员招标方免费提供食宿</w:t>
      </w:r>
    </w:p>
    <w:p>
      <w:pPr>
        <w:pStyle w:val="12"/>
        <w:widowControl/>
        <w:numPr>
          <w:ilvl w:val="0"/>
          <w:numId w:val="1"/>
        </w:numPr>
        <w:shd w:val="clear" w:color="auto" w:fill="FFFFFF"/>
        <w:spacing w:beforeAutospacing="0" w:afterAutospacing="0" w:line="420" w:lineRule="atLeast"/>
        <w:ind w:firstLine="560" w:firstLineChars="200"/>
        <w:rPr>
          <w:rFonts w:ascii="仿宋" w:hAnsi="仿宋" w:eastAsia="仿宋"/>
          <w:color w:val="000000" w:themeColor="text1"/>
          <w:sz w:val="28"/>
          <w:szCs w:val="32"/>
        </w:rPr>
      </w:pPr>
      <w:r>
        <w:rPr>
          <w:rFonts w:hint="eastAsia" w:ascii="仿宋" w:hAnsi="仿宋" w:eastAsia="仿宋"/>
          <w:color w:val="000000" w:themeColor="text1"/>
          <w:sz w:val="28"/>
          <w:szCs w:val="32"/>
        </w:rPr>
        <w:t>服务标准</w:t>
      </w:r>
    </w:p>
    <w:tbl>
      <w:tblPr>
        <w:tblStyle w:val="16"/>
        <w:tblW w:w="9364" w:type="dxa"/>
        <w:jc w:val="center"/>
        <w:tblInd w:w="-525"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
      <w:tblGrid>
        <w:gridCol w:w="1858"/>
        <w:gridCol w:w="750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tcBorders>
              <w:bottom w:val="single" w:color="836967" w:sz="4" w:space="0"/>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项目分类</w:t>
            </w:r>
          </w:p>
        </w:tc>
        <w:tc>
          <w:tcPr>
            <w:tcW w:w="7506" w:type="dxa"/>
            <w:tcBorders>
              <w:left w:val="single" w:color="836967" w:sz="4" w:space="0"/>
              <w:bottom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 xml:space="preserve">                   服务标准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restart"/>
            <w:tcBorders>
              <w:top w:val="single" w:color="836967" w:sz="4" w:space="0"/>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楼宇内公共区域、卫生间、房门、大厅玻璃门、窗台、窗槽、地角线、楼梯道、楼梯扶手、垃圾桶、标识牌等</w:t>
            </w: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公共区域（包括银行、报检厅）地面无垃圾、尘土、口香糖等污渍，地面干燥无水渍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楼梯及扶手无尘土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办公楼公共区域墙壁无污物，尘土和涂鸦（可去除的）</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垃圾桶摆放位置正确， 筒外无垃圾，筒内均有垃圾袋</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办公楼卫生间金属设施无水痕、手印及粘贴的口香糖、标签等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办公楼卫生间地面杜绝湿滑现象，马桶/小便池附近地面杜绝尿痕残留、粘脚的现象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办公楼卫生间大小便池和洗手池应无浮垢、污垢、水垢和清洁剂残留物。溢留口和存水弯应无污物和尿酸结垢；水龙头把手干净、无污物；衣镜光洁无污痕。墙壁、天花板及通风口无污痕。卫生间始终保持空气清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公共区域清扫保洁时设置提示标识，地面保洁时设置防滑标识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卫生间内应无蚊蝇、无乱堆物品、无暴露的保洁工具和废纸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在每个厕间放置垃圾筐，筐内放置垃圾袋，垃圾不能超过2/3；定期清倒垃圾筐并消毒，保持卫生干净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卫生纸架无污迹、尘土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公共区域涂料墙无浮尘</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窗户玻璃及玻璃门无泥点，无鸟粪，无清洗遗留水痕，无雨雪遗留痕迹，明亮，无污痕，无污点，无手印。定期清洗，保证玻璃明亮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天花板、灯罩及通风口清洁、无可视污垢和蜘蛛网等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陶瓷地砖和墙围无垃圾、尘土及污物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水泥天花板无可视污垢和蜘蛛网等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保证灭火瓶，烟感器及消防报警器等设施干净、整洁，无尘土，无污垢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下水道、雨水篦子雨季之前，及时疏通下水、清理雨水篦子，保证下水道畅通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地毯、地垫清洗后无污迹、水印、杂物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院内垃圾桶摆放位置正确， 筒外无垃圾、异物，随时查看随时处理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bottom w:val="single" w:color="836967" w:sz="4" w:space="0"/>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楼梯无垃圾、口香糖、地面干燥无水渍；扶手及安全出口标示牌确保无灰尘，蜘蛛网，且保洁员有义务在发现安全标示牌或者扶手损坏及时上报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restart"/>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活动室、图书馆、会议室等（除餐厅外的大型教室）</w:t>
            </w:r>
          </w:p>
        </w:tc>
        <w:tc>
          <w:tcPr>
            <w:tcW w:w="7506" w:type="dxa"/>
            <w:tcBorders>
              <w:top w:val="single" w:color="836967" w:sz="4" w:space="0"/>
              <w:left w:val="single" w:color="auto" w:sz="4" w:space="0"/>
              <w:bottom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地面、窗台、消防设备设施无灰尘</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auto" w:sz="4" w:space="0"/>
              <w:bottom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活动器材无赃物、污渍，定期维护</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auto"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定期清倒垃圾筐并每周消毒，保持卫生干净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auto"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涂料墙确保无浮尘</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auto"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大理石、水磨石地面、墙面确保干净、无污渍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auto"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天花板、灯罩及通风口确保清洁、无明显污垢、蜘蛛网等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858"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auto" w:sz="4" w:space="0"/>
              <w:bottom w:val="single" w:color="836967"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准备进行清洁作业时应在门口放置工作提示牌</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763" w:hRule="atLeast"/>
          <w:jc w:val="center"/>
        </w:trPr>
        <w:tc>
          <w:tcPr>
            <w:tcW w:w="1858"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4"/>
                <w:szCs w:val="24"/>
              </w:rPr>
            </w:pPr>
          </w:p>
        </w:tc>
        <w:tc>
          <w:tcPr>
            <w:tcW w:w="7506" w:type="dxa"/>
            <w:tcBorders>
              <w:top w:val="single" w:color="836967" w:sz="4" w:space="0"/>
              <w:left w:val="single" w:color="auto" w:sz="4" w:space="0"/>
              <w:bottom w:val="single" w:color="836967" w:sz="4" w:space="0"/>
            </w:tcBorders>
            <w:tcMar>
              <w:left w:w="10" w:type="dxa"/>
              <w:right w:w="10" w:type="dxa"/>
            </w:tcMar>
            <w:vAlign w:val="cente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垃圾筐套有垃圾袋、筐内垃圾及时清理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7475" w:hRule="atLeast"/>
          <w:jc w:val="center"/>
        </w:trPr>
        <w:tc>
          <w:tcPr>
            <w:tcW w:w="1858" w:type="dxa"/>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安保服务</w:t>
            </w:r>
          </w:p>
        </w:tc>
        <w:tc>
          <w:tcPr>
            <w:tcW w:w="7506" w:type="dxa"/>
            <w:tcBorders>
              <w:top w:val="single" w:color="836967" w:sz="4" w:space="0"/>
              <w:left w:val="single" w:color="auto" w:sz="4" w:space="0"/>
              <w:bottom w:val="single" w:color="auto"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1.保证院内设施、机动车安全，未经许可严禁楼内财产搬出，定时巡视，对车辆进行引导，避免乱停放；上下班高峰期时段，疏导车辆，避免造成交通堵塞；</w:t>
            </w:r>
          </w:p>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2.熟悉楼宇、院内格局，定时（每2小时）巡查一次，维护院内正常秩序，保证机动车有序停放，发现情况及时汇报，并妥善处理，发生突发事件及时报警；</w:t>
            </w:r>
          </w:p>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3.掌握消防器材使用方法，熟知器材摆放位置和消防通道走向，遇有火情及时报警并引导工作人员安全撤离；</w:t>
            </w:r>
          </w:p>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4.当班期间做好交接班记录、工作记录，要求记录全面、清晰，保证记录内容真实有效；</w:t>
            </w:r>
          </w:p>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5.对楼内、楼门前及停车场做好白天和夜间巡查，发现各种设施设备、消防管道、设施不能正常运行或其他违反安全规定的问题，要立即查明原因，及时处理，不能立即解决的检查人员向上级领导汇报；</w:t>
            </w:r>
          </w:p>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6.按时到指定地点巡更签到；</w:t>
            </w:r>
          </w:p>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7.做好访客登记工作，在征的被访问人同意后方可入内。</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1434" w:hRule="atLeast"/>
          <w:jc w:val="center"/>
        </w:trPr>
        <w:tc>
          <w:tcPr>
            <w:tcW w:w="1858" w:type="dxa"/>
            <w:tcBorders>
              <w:top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服务规范与文明用语</w:t>
            </w:r>
          </w:p>
        </w:tc>
        <w:tc>
          <w:tcPr>
            <w:tcW w:w="7506" w:type="dxa"/>
            <w:tcBorders>
              <w:top w:val="single" w:color="auto" w:sz="4" w:space="0"/>
              <w:left w:val="single" w:color="auto" w:sz="4" w:space="0"/>
            </w:tcBorders>
            <w:tcMar>
              <w:left w:w="10" w:type="dxa"/>
              <w:right w:w="10" w:type="dxa"/>
            </w:tcMar>
          </w:tcPr>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1、保洁员、保安应穿着统一的工作服上班；</w:t>
            </w:r>
          </w:p>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2.按照规范佩戴证件及工牌。工作服必须干净、整洁、无异味；</w:t>
            </w:r>
          </w:p>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3.工作期间须将衣扣全部扣好，不得将衣扣解开</w:t>
            </w:r>
          </w:p>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4. 捡拾物品要及时上交；</w:t>
            </w:r>
          </w:p>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5.不得违反各项工作的操作规程；</w:t>
            </w:r>
          </w:p>
          <w:p>
            <w:pPr>
              <w:tabs>
                <w:tab w:val="left" w:pos="425"/>
              </w:tabs>
              <w:spacing w:line="360" w:lineRule="auto"/>
              <w:rPr>
                <w:rFonts w:ascii="仿宋" w:hAnsi="仿宋" w:eastAsia="仿宋" w:cs="仿宋"/>
                <w:sz w:val="24"/>
                <w:szCs w:val="24"/>
              </w:rPr>
            </w:pPr>
            <w:r>
              <w:rPr>
                <w:rFonts w:hint="eastAsia" w:ascii="仿宋" w:hAnsi="仿宋" w:eastAsia="仿宋" w:cs="仿宋"/>
                <w:sz w:val="24"/>
                <w:szCs w:val="24"/>
              </w:rPr>
              <w:t>6.遇到外来人员、须主动微笑问好，须使用文明用语。</w:t>
            </w:r>
          </w:p>
        </w:tc>
      </w:tr>
    </w:tbl>
    <w:p>
      <w:pPr>
        <w:numPr>
          <w:ilvl w:val="0"/>
          <w:numId w:val="1"/>
        </w:numPr>
        <w:tabs>
          <w:tab w:val="left" w:pos="425"/>
        </w:tabs>
        <w:spacing w:line="360" w:lineRule="auto"/>
        <w:ind w:firstLine="560" w:firstLineChars="200"/>
        <w:rPr>
          <w:rFonts w:ascii="仿宋" w:hAnsi="仿宋" w:eastAsia="仿宋" w:cs="仿宋"/>
          <w:sz w:val="28"/>
          <w:szCs w:val="28"/>
        </w:rPr>
      </w:pPr>
      <w:r>
        <w:rPr>
          <w:rFonts w:hint="eastAsia" w:ascii="仿宋" w:hAnsi="仿宋" w:eastAsia="仿宋"/>
          <w:bCs/>
          <w:color w:val="000000"/>
          <w:sz w:val="28"/>
          <w:szCs w:val="28"/>
        </w:rPr>
        <w:t>管理</w:t>
      </w:r>
    </w:p>
    <w:p>
      <w:pPr>
        <w:tabs>
          <w:tab w:val="left" w:pos="425"/>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如投标方未按照合同约定给招标方提供合同约定的服务，或所提供的服务不满足合同约定的标准，招标方有权对投标方通过以下两种方式进行违约处理及管控：如投标方在同一服务标准第一次未达标招标方有权给投标方下发整改通知单，投标方如未在整改期限内完成，招标方对投标方予以违约处罚200元，一月内连续发生超过三次，招标方对投标方予以违约处罚违约500元，并以此类推。</w:t>
      </w:r>
    </w:p>
    <w:p>
      <w:pPr>
        <w:ind w:firstLine="560" w:firstLineChars="200"/>
        <w:rPr>
          <w:rFonts w:ascii="仿宋" w:hAnsi="仿宋" w:eastAsia="仿宋"/>
          <w:bCs/>
          <w:color w:val="000000"/>
          <w:sz w:val="28"/>
          <w:szCs w:val="28"/>
        </w:rPr>
      </w:pPr>
      <w:r>
        <w:rPr>
          <w:rFonts w:hint="eastAsia" w:ascii="仿宋" w:hAnsi="仿宋" w:eastAsia="仿宋"/>
          <w:bCs/>
          <w:color w:val="000000"/>
          <w:sz w:val="28"/>
          <w:szCs w:val="28"/>
        </w:rPr>
        <w:t>（六）验收标准</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投标方提供劳务服务，提供劳务人员数量符合招标要求，且上岗人员经过招标方考核合格后，可验收。</w:t>
      </w:r>
    </w:p>
    <w:p>
      <w:pPr>
        <w:ind w:firstLine="562" w:firstLineChars="200"/>
        <w:rPr>
          <w:rFonts w:ascii="仿宋" w:hAnsi="仿宋" w:eastAsia="仿宋"/>
          <w:color w:val="000000"/>
          <w:sz w:val="28"/>
          <w:szCs w:val="28"/>
        </w:rPr>
      </w:pPr>
      <w:r>
        <w:rPr>
          <w:rFonts w:hint="eastAsia" w:ascii="仿宋" w:hAnsi="仿宋" w:eastAsia="仿宋" w:cs="仿宋_GB2312"/>
          <w:b/>
          <w:color w:val="000000"/>
          <w:sz w:val="28"/>
          <w:szCs w:val="28"/>
        </w:rPr>
        <w:t>三、其他</w:t>
      </w:r>
    </w:p>
    <w:p>
      <w:pPr>
        <w:autoSpaceDE w:val="0"/>
        <w:autoSpaceDN w:val="0"/>
        <w:adjustRightInd w:val="0"/>
        <w:spacing w:line="360" w:lineRule="auto"/>
        <w:ind w:firstLine="562" w:firstLineChars="200"/>
        <w:rPr>
          <w:rFonts w:ascii="仿宋" w:hAnsi="仿宋" w:eastAsia="仿宋" w:cs="仿宋_GB2312"/>
          <w:b/>
          <w:color w:val="000000"/>
          <w:sz w:val="28"/>
          <w:szCs w:val="28"/>
        </w:rPr>
      </w:pPr>
      <w:r>
        <w:rPr>
          <w:rFonts w:ascii="仿宋" w:hAnsi="仿宋" w:eastAsia="仿宋" w:cs="仿宋_GB2312"/>
          <w:b/>
          <w:color w:val="000000"/>
          <w:sz w:val="28"/>
          <w:szCs w:val="28"/>
        </w:rPr>
        <w:t>1</w:t>
      </w:r>
      <w:r>
        <w:rPr>
          <w:rFonts w:hint="eastAsia" w:ascii="仿宋" w:hAnsi="仿宋" w:eastAsia="仿宋" w:cs="仿宋_GB2312"/>
          <w:b/>
          <w:color w:val="000000"/>
          <w:sz w:val="28"/>
          <w:szCs w:val="28"/>
        </w:rPr>
        <w:t>、服务范围中服务内容的增加或减少以实际发生为准，各业务承接以交付的时间为准。</w:t>
      </w:r>
      <w:r>
        <w:rPr>
          <w:rFonts w:ascii="仿宋" w:hAnsi="仿宋" w:eastAsia="仿宋" w:cs="仿宋_GB2312"/>
          <w:b/>
          <w:color w:val="000000"/>
          <w:sz w:val="28"/>
          <w:szCs w:val="28"/>
        </w:rPr>
        <w:t xml:space="preserve"> </w:t>
      </w:r>
    </w:p>
    <w:p>
      <w:pPr>
        <w:autoSpaceDE w:val="0"/>
        <w:autoSpaceDN w:val="0"/>
        <w:adjustRightInd w:val="0"/>
        <w:spacing w:line="360" w:lineRule="auto"/>
        <w:ind w:firstLine="562" w:firstLineChars="200"/>
        <w:rPr>
          <w:rFonts w:ascii="仿宋" w:hAnsi="仿宋" w:eastAsia="仿宋" w:cs="仿宋_GB2312"/>
          <w:b/>
          <w:color w:val="000000"/>
          <w:sz w:val="28"/>
          <w:szCs w:val="28"/>
        </w:rPr>
      </w:pPr>
      <w:r>
        <w:rPr>
          <w:rFonts w:hint="eastAsia" w:ascii="仿宋" w:hAnsi="仿宋" w:eastAsia="仿宋" w:cs="仿宋_GB2312"/>
          <w:b/>
          <w:color w:val="000000"/>
          <w:sz w:val="28"/>
          <w:szCs w:val="28"/>
        </w:rPr>
        <w:t>2、</w:t>
      </w:r>
      <w:r>
        <w:rPr>
          <w:rFonts w:hint="eastAsia" w:ascii="仿宋" w:hAnsi="仿宋" w:eastAsia="仿宋"/>
          <w:b/>
          <w:sz w:val="28"/>
          <w:szCs w:val="28"/>
        </w:rPr>
        <w:t>请供应商</w:t>
      </w:r>
      <w:r>
        <w:rPr>
          <w:rFonts w:hint="eastAsia" w:ascii="仿宋" w:hAnsi="仿宋" w:eastAsia="仿宋" w:cs="仿宋_GB2312"/>
          <w:b/>
          <w:sz w:val="28"/>
          <w:szCs w:val="28"/>
        </w:rPr>
        <w:t>如有疑问，请与项目联系人联系，联系时间截止为</w:t>
      </w:r>
      <w:r>
        <w:rPr>
          <w:rFonts w:hint="eastAsia" w:ascii="仿宋" w:hAnsi="仿宋" w:eastAsia="仿宋"/>
          <w:b/>
          <w:sz w:val="28"/>
          <w:szCs w:val="28"/>
        </w:rPr>
        <w:t>于9月</w:t>
      </w:r>
      <w:r>
        <w:rPr>
          <w:rFonts w:hint="eastAsia" w:ascii="仿宋" w:hAnsi="仿宋" w:eastAsia="仿宋"/>
          <w:b/>
          <w:color w:val="000000"/>
          <w:sz w:val="28"/>
          <w:szCs w:val="28"/>
        </w:rPr>
        <w:t>20日17:00</w:t>
      </w:r>
      <w:r>
        <w:rPr>
          <w:rFonts w:hint="eastAsia" w:ascii="仿宋" w:hAnsi="仿宋" w:eastAsia="仿宋" w:cs="仿宋_GB2312"/>
          <w:b/>
          <w:sz w:val="28"/>
          <w:szCs w:val="28"/>
        </w:rPr>
        <w:t>。</w:t>
      </w:r>
    </w:p>
    <w:p>
      <w:pPr>
        <w:autoSpaceDE w:val="0"/>
        <w:autoSpaceDN w:val="0"/>
        <w:adjustRightInd w:val="0"/>
        <w:spacing w:line="360" w:lineRule="auto"/>
        <w:ind w:firstLine="562" w:firstLineChars="200"/>
        <w:rPr>
          <w:rFonts w:ascii="仿宋" w:hAnsi="仿宋" w:eastAsia="仿宋" w:cs="仿宋_GB2312"/>
          <w:b/>
          <w:color w:val="000000"/>
          <w:sz w:val="28"/>
          <w:szCs w:val="28"/>
        </w:rPr>
      </w:pPr>
      <w:r>
        <w:rPr>
          <w:rFonts w:hint="eastAsia" w:ascii="仿宋" w:hAnsi="仿宋" w:eastAsia="仿宋"/>
          <w:b/>
          <w:color w:val="000000"/>
          <w:sz w:val="28"/>
          <w:szCs w:val="28"/>
        </w:rPr>
        <w:t>联系人：何国栋</w:t>
      </w:r>
      <w:r>
        <w:rPr>
          <w:rFonts w:ascii="仿宋" w:hAnsi="仿宋" w:eastAsia="仿宋"/>
          <w:b/>
          <w:color w:val="000000"/>
          <w:sz w:val="28"/>
          <w:szCs w:val="28"/>
        </w:rPr>
        <w:t xml:space="preserve">         </w:t>
      </w:r>
      <w:r>
        <w:rPr>
          <w:rFonts w:hint="eastAsia" w:ascii="仿宋" w:hAnsi="仿宋" w:eastAsia="仿宋"/>
          <w:b/>
          <w:color w:val="000000"/>
          <w:sz w:val="28"/>
          <w:szCs w:val="28"/>
        </w:rPr>
        <w:t>联系电话：</w:t>
      </w:r>
      <w:r>
        <w:rPr>
          <w:rFonts w:ascii="仿宋" w:hAnsi="仿宋" w:eastAsia="仿宋"/>
          <w:b/>
          <w:color w:val="000000"/>
          <w:sz w:val="28"/>
          <w:szCs w:val="28"/>
        </w:rPr>
        <w:t>0477-38558</w:t>
      </w:r>
      <w:r>
        <w:rPr>
          <w:rFonts w:hint="eastAsia" w:ascii="仿宋" w:hAnsi="仿宋" w:eastAsia="仿宋"/>
          <w:b/>
          <w:color w:val="000000"/>
          <w:sz w:val="28"/>
          <w:szCs w:val="28"/>
        </w:rPr>
        <w:t>18</w:t>
      </w:r>
    </w:p>
    <w:p>
      <w:pPr>
        <w:widowControl/>
        <w:rPr>
          <w:rFonts w:ascii="仿宋" w:hAnsi="仿宋" w:eastAsia="仿宋"/>
        </w:rPr>
      </w:pPr>
      <w:r>
        <w:rPr>
          <w:rFonts w:ascii="仿宋" w:hAnsi="仿宋" w:eastAsia="仿宋"/>
        </w:rPr>
        <w:br w:type="page"/>
      </w:r>
    </w:p>
    <w:p>
      <w:pPr>
        <w:pStyle w:val="2"/>
        <w:overflowPunct w:val="0"/>
        <w:spacing w:line="360" w:lineRule="auto"/>
        <w:rPr>
          <w:rFonts w:ascii="仿宋" w:hAnsi="仿宋" w:eastAsia="仿宋"/>
        </w:rPr>
      </w:pPr>
      <w:bookmarkStart w:id="11" w:name="_Toc7234"/>
      <w:bookmarkStart w:id="12" w:name="_Toc482106461"/>
      <w:r>
        <w:rPr>
          <w:rFonts w:hint="eastAsia" w:ascii="仿宋" w:hAnsi="仿宋" w:eastAsia="仿宋"/>
        </w:rPr>
        <w:t>第三章 投标人须知</w:t>
      </w:r>
      <w:bookmarkEnd w:id="11"/>
      <w:bookmarkEnd w:id="12"/>
    </w:p>
    <w:p>
      <w:pPr>
        <w:pStyle w:val="3"/>
        <w:overflowPunct w:val="0"/>
        <w:spacing w:line="360" w:lineRule="auto"/>
        <w:rPr>
          <w:rFonts w:ascii="仿宋" w:hAnsi="仿宋" w:eastAsia="仿宋"/>
          <w:sz w:val="28"/>
          <w:szCs w:val="28"/>
        </w:rPr>
      </w:pPr>
      <w:r>
        <w:rPr>
          <w:rFonts w:hint="eastAsia" w:ascii="仿宋" w:hAnsi="仿宋" w:eastAsia="仿宋"/>
          <w:sz w:val="28"/>
          <w:szCs w:val="28"/>
        </w:rPr>
        <w:t xml:space="preserve">    </w:t>
      </w:r>
      <w:bookmarkStart w:id="13" w:name="_Toc25887"/>
      <w:bookmarkStart w:id="14" w:name="_Toc482106462"/>
      <w:r>
        <w:rPr>
          <w:rFonts w:hint="eastAsia" w:ascii="仿宋" w:hAnsi="仿宋" w:eastAsia="仿宋"/>
          <w:sz w:val="28"/>
          <w:szCs w:val="28"/>
        </w:rPr>
        <w:t>一、供应商资格要求</w:t>
      </w:r>
      <w:bookmarkEnd w:id="13"/>
      <w:bookmarkEnd w:id="14"/>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供应商应符合《中华人民共和国政府采购法》第二十二条规定的条件。</w:t>
      </w:r>
    </w:p>
    <w:p>
      <w:pPr>
        <w:pStyle w:val="3"/>
        <w:overflowPunct w:val="0"/>
        <w:spacing w:line="360" w:lineRule="auto"/>
        <w:rPr>
          <w:rFonts w:ascii="仿宋" w:hAnsi="仿宋" w:eastAsia="仿宋"/>
          <w:sz w:val="28"/>
          <w:szCs w:val="28"/>
        </w:rPr>
      </w:pPr>
      <w:r>
        <w:rPr>
          <w:rFonts w:hint="eastAsia" w:ascii="仿宋" w:hAnsi="仿宋" w:eastAsia="仿宋"/>
          <w:sz w:val="28"/>
          <w:szCs w:val="28"/>
        </w:rPr>
        <w:t xml:space="preserve">    </w:t>
      </w:r>
      <w:bookmarkStart w:id="15" w:name="_Toc19605"/>
      <w:bookmarkStart w:id="16" w:name="_Toc482106463"/>
      <w:r>
        <w:rPr>
          <w:rFonts w:hint="eastAsia" w:ascii="仿宋" w:hAnsi="仿宋" w:eastAsia="仿宋"/>
          <w:sz w:val="28"/>
          <w:szCs w:val="28"/>
        </w:rPr>
        <w:t>二、响应文件的构成</w:t>
      </w:r>
      <w:bookmarkEnd w:id="15"/>
      <w:bookmarkEnd w:id="16"/>
    </w:p>
    <w:p>
      <w:pPr>
        <w:pStyle w:val="6"/>
        <w:overflowPunct w:val="0"/>
        <w:adjustRightInd w:val="0"/>
        <w:snapToGrid w:val="0"/>
        <w:spacing w:line="360" w:lineRule="auto"/>
        <w:ind w:firstLine="560" w:firstLineChars="200"/>
        <w:rPr>
          <w:rFonts w:ascii="仿宋" w:hAnsi="仿宋" w:eastAsia="仿宋"/>
          <w:bCs/>
          <w:color w:val="000000"/>
          <w:sz w:val="28"/>
          <w:szCs w:val="28"/>
        </w:rPr>
      </w:pPr>
      <w:r>
        <w:rPr>
          <w:rFonts w:hint="eastAsia" w:ascii="仿宋" w:hAnsi="仿宋" w:eastAsia="仿宋"/>
          <w:bCs/>
          <w:color w:val="000000"/>
          <w:sz w:val="28"/>
          <w:szCs w:val="28"/>
        </w:rPr>
        <w:t>供应商编制的响应文件应包括但不少于下列内容：</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1、投标承诺书</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2、委托代表投标时法人代表授权书</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3、项目分项报价明细表</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4、项目服务方案、承诺和质量保证措施</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5、投标人情况介绍，包括办公场所、机构设置、技术力量、服务能力、质量管理、人员证书等</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6、供应商应提供的各类证明材料</w:t>
      </w:r>
      <w:r>
        <w:rPr>
          <w:rFonts w:hint="eastAsia" w:ascii="宋体" w:hAnsi="宋体"/>
          <w:sz w:val="28"/>
          <w:szCs w:val="28"/>
        </w:rPr>
        <w:t>；</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（1）投标人营业执照副本（三证合一）、开户许可证、行业主管部门或相关部门颁发的（获奖）证书等</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（2）近三年以来有效的项目公司业绩、说明，中标通知书或相关合同复印件（须加盖公章）</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（5）其他有利于投标的投标人的证明文件</w:t>
      </w:r>
    </w:p>
    <w:p>
      <w:pPr>
        <w:overflowPunct w:val="0"/>
        <w:spacing w:line="360" w:lineRule="auto"/>
        <w:ind w:right="114" w:firstLine="560" w:firstLineChars="200"/>
        <w:rPr>
          <w:rFonts w:ascii="仿宋" w:hAnsi="仿宋" w:eastAsia="仿宋"/>
          <w:color w:val="000000"/>
          <w:sz w:val="28"/>
          <w:szCs w:val="28"/>
        </w:rPr>
      </w:pPr>
      <w:r>
        <w:rPr>
          <w:rFonts w:hint="eastAsia" w:ascii="仿宋" w:hAnsi="仿宋" w:eastAsia="仿宋"/>
          <w:color w:val="000000"/>
          <w:kern w:val="0"/>
          <w:sz w:val="28"/>
          <w:szCs w:val="28"/>
        </w:rPr>
        <w:t>以上响应文件需递交正本1份，副本5份，PDF格式电子文档1份</w:t>
      </w:r>
      <w:r>
        <w:rPr>
          <w:rFonts w:hint="eastAsia" w:ascii="仿宋" w:hAnsi="仿宋" w:eastAsia="仿宋"/>
          <w:b/>
          <w:sz w:val="28"/>
          <w:szCs w:val="28"/>
        </w:rPr>
        <w:t>(U盘)</w:t>
      </w:r>
      <w:r>
        <w:rPr>
          <w:rFonts w:hint="eastAsia" w:ascii="仿宋" w:hAnsi="仿宋" w:eastAsia="仿宋"/>
          <w:color w:val="000000"/>
          <w:kern w:val="0"/>
          <w:sz w:val="28"/>
          <w:szCs w:val="28"/>
        </w:rPr>
        <w:t>；以上资料需签字、盖章的必须由法定代表人或经其授权的代表签字，并加盖公章,</w:t>
      </w:r>
      <w:r>
        <w:rPr>
          <w:rFonts w:hint="eastAsia" w:ascii="仿宋" w:hAnsi="仿宋" w:eastAsia="仿宋"/>
          <w:color w:val="FF0000"/>
          <w:kern w:val="0"/>
          <w:sz w:val="32"/>
          <w:szCs w:val="28"/>
        </w:rPr>
        <w:t>响应文件必须密封</w:t>
      </w:r>
      <w:r>
        <w:rPr>
          <w:rFonts w:hint="eastAsia" w:ascii="仿宋" w:hAnsi="仿宋" w:eastAsia="仿宋"/>
          <w:color w:val="000000"/>
          <w:kern w:val="0"/>
          <w:sz w:val="28"/>
          <w:szCs w:val="28"/>
        </w:rPr>
        <w:t>。</w:t>
      </w:r>
      <w:r>
        <w:rPr>
          <w:rFonts w:hint="eastAsia" w:ascii="仿宋" w:hAnsi="仿宋" w:eastAsia="仿宋"/>
          <w:color w:val="000000"/>
          <w:sz w:val="28"/>
          <w:szCs w:val="28"/>
        </w:rPr>
        <w:t>响应文件及资料无论供应商是否中标均不予退还。</w:t>
      </w:r>
    </w:p>
    <w:p>
      <w:pPr>
        <w:pStyle w:val="3"/>
        <w:overflowPunct w:val="0"/>
        <w:spacing w:line="360" w:lineRule="auto"/>
        <w:ind w:firstLine="562" w:firstLineChars="200"/>
        <w:rPr>
          <w:rFonts w:ascii="仿宋" w:hAnsi="仿宋" w:eastAsia="仿宋"/>
          <w:sz w:val="28"/>
        </w:rPr>
      </w:pPr>
      <w:bookmarkStart w:id="17" w:name="_Toc482106464"/>
      <w:bookmarkStart w:id="18" w:name="_Toc4032"/>
      <w:r>
        <w:rPr>
          <w:rFonts w:hint="eastAsia" w:ascii="仿宋" w:hAnsi="仿宋" w:eastAsia="仿宋"/>
          <w:sz w:val="28"/>
        </w:rPr>
        <w:t>三、评标与中标</w:t>
      </w:r>
      <w:bookmarkEnd w:id="17"/>
      <w:bookmarkEnd w:id="18"/>
    </w:p>
    <w:p>
      <w:pPr>
        <w:pStyle w:val="6"/>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 xml:space="preserve">    （一）成立磋商小组</w:t>
      </w:r>
    </w:p>
    <w:p>
      <w:pPr>
        <w:pStyle w:val="6"/>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鄂尔多斯市空港实业有限公司采购管理部门组织成立竞争性磋商小组，小组将按照以下基本程序组织磋商：</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1、供应商签到；</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2、供应商资格及响应文件初审；</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3、与供应商针对报价及相关服务等内容依次进行项目谈判；</w:t>
      </w:r>
    </w:p>
    <w:p>
      <w:pPr>
        <w:overflowPunct w:val="0"/>
        <w:snapToGrid w:val="0"/>
        <w:spacing w:line="360" w:lineRule="auto"/>
        <w:ind w:firstLine="610" w:firstLineChars="218"/>
        <w:rPr>
          <w:rFonts w:ascii="仿宋" w:hAnsi="仿宋" w:eastAsia="仿宋"/>
          <w:color w:val="000000" w:themeColor="text1"/>
          <w:sz w:val="28"/>
          <w:szCs w:val="28"/>
        </w:rPr>
      </w:pPr>
      <w:r>
        <w:rPr>
          <w:rFonts w:hint="eastAsia" w:ascii="仿宋" w:hAnsi="仿宋" w:eastAsia="仿宋"/>
          <w:color w:val="000000" w:themeColor="text1"/>
          <w:sz w:val="28"/>
          <w:szCs w:val="28"/>
        </w:rPr>
        <w:t>4、根据谈判内容详细审查并评判；</w:t>
      </w:r>
    </w:p>
    <w:p>
      <w:pPr>
        <w:overflowPunct w:val="0"/>
        <w:snapToGrid w:val="0"/>
        <w:spacing w:line="360" w:lineRule="auto"/>
        <w:ind w:firstLine="610" w:firstLineChars="218"/>
        <w:rPr>
          <w:rFonts w:ascii="仿宋" w:hAnsi="仿宋" w:eastAsia="仿宋"/>
          <w:color w:val="000000" w:themeColor="text1"/>
          <w:sz w:val="28"/>
          <w:szCs w:val="28"/>
        </w:rPr>
      </w:pPr>
      <w:r>
        <w:rPr>
          <w:rFonts w:hint="eastAsia" w:ascii="仿宋" w:hAnsi="仿宋" w:eastAsia="仿宋"/>
          <w:color w:val="000000" w:themeColor="text1"/>
          <w:sz w:val="28"/>
          <w:szCs w:val="28"/>
        </w:rPr>
        <w:t>5、根据投标商综合情况推荐中标候选人。</w:t>
      </w:r>
    </w:p>
    <w:p>
      <w:pPr>
        <w:pStyle w:val="6"/>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（二）磋商与评标</w:t>
      </w:r>
    </w:p>
    <w:p>
      <w:pPr>
        <w:pStyle w:val="6"/>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1、资格初审</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sz w:val="28"/>
          <w:szCs w:val="28"/>
        </w:rPr>
        <w:t>磋商小组各位评审对投标单位资质（带原件）、响应文件进行初审，</w:t>
      </w:r>
      <w:r>
        <w:rPr>
          <w:rFonts w:hint="eastAsia" w:ascii="仿宋" w:hAnsi="仿宋" w:eastAsia="仿宋"/>
          <w:color w:val="000000"/>
          <w:kern w:val="0"/>
          <w:sz w:val="28"/>
          <w:szCs w:val="28"/>
        </w:rPr>
        <w:t>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各供应商代表身份真实性无法确定或供应商资质预审不合格的，不得参与本项目的竞争性磋商。响应文件不符合采购文件要求的，谈判小组集体协商决定处置情况，可允许供应商进行更正补救或取消该供应商谈判资格。</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2、谈判</w:t>
      </w:r>
    </w:p>
    <w:p>
      <w:pPr>
        <w:pStyle w:val="6"/>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磋商小组对响应文件响应情况、报价、企业资质与业绩、执行合同能力等方面进行全面比较与评价，了解和掌握各实质性响应供应商的响应程度，进行项目谈判准备。</w:t>
      </w:r>
    </w:p>
    <w:p>
      <w:pPr>
        <w:pStyle w:val="6"/>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通过投标商先后按时到场顺序确定参加谈判供应商的谈判顺序，所有磋商小组成员集体与每位供应商分别进行单独谈判，谈判轮次由小组成员视情况而定。</w:t>
      </w:r>
    </w:p>
    <w:p>
      <w:pPr>
        <w:pStyle w:val="6"/>
        <w:numPr>
          <w:ilvl w:val="0"/>
          <w:numId w:val="2"/>
        </w:numPr>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评标原则</w:t>
      </w:r>
    </w:p>
    <w:p>
      <w:pPr>
        <w:overflowPunct w:val="0"/>
        <w:adjustRightInd w:val="0"/>
        <w:snapToGrid w:val="0"/>
        <w:spacing w:line="288" w:lineRule="auto"/>
        <w:ind w:right="-10" w:firstLine="490" w:firstLineChars="175"/>
        <w:rPr>
          <w:rFonts w:ascii="仿宋" w:hAnsi="仿宋" w:eastAsia="仿宋"/>
          <w:color w:val="000000"/>
          <w:kern w:val="0"/>
          <w:sz w:val="28"/>
          <w:szCs w:val="28"/>
        </w:rPr>
      </w:pPr>
      <w:r>
        <w:rPr>
          <w:rFonts w:hint="eastAsia" w:ascii="仿宋" w:hAnsi="仿宋" w:eastAsia="仿宋"/>
          <w:color w:val="000000"/>
          <w:kern w:val="0"/>
          <w:sz w:val="28"/>
          <w:szCs w:val="28"/>
        </w:rPr>
        <w:t>本项目</w:t>
      </w:r>
      <w:r>
        <w:rPr>
          <w:rFonts w:ascii="仿宋" w:hAnsi="仿宋" w:eastAsia="仿宋"/>
          <w:color w:val="000000"/>
          <w:kern w:val="0"/>
          <w:sz w:val="28"/>
          <w:szCs w:val="28"/>
        </w:rPr>
        <w:t>采用</w:t>
      </w:r>
      <w:r>
        <w:rPr>
          <w:rFonts w:hint="eastAsia" w:ascii="仿宋" w:hAnsi="仿宋" w:eastAsia="仿宋"/>
          <w:b/>
          <w:bCs/>
          <w:color w:val="000000" w:themeColor="text1"/>
          <w:kern w:val="0"/>
          <w:sz w:val="32"/>
          <w:szCs w:val="28"/>
          <w:u w:val="single"/>
        </w:rPr>
        <w:t>综合评估</w:t>
      </w:r>
      <w:r>
        <w:rPr>
          <w:rFonts w:ascii="仿宋" w:hAnsi="仿宋" w:eastAsia="仿宋"/>
          <w:b/>
          <w:bCs/>
          <w:color w:val="000000" w:themeColor="text1"/>
          <w:kern w:val="0"/>
          <w:sz w:val="32"/>
          <w:szCs w:val="28"/>
          <w:u w:val="single"/>
        </w:rPr>
        <w:t>法</w:t>
      </w:r>
      <w:r>
        <w:rPr>
          <w:rFonts w:ascii="仿宋" w:hAnsi="仿宋" w:eastAsia="仿宋"/>
          <w:color w:val="000000"/>
          <w:kern w:val="0"/>
          <w:sz w:val="28"/>
          <w:szCs w:val="28"/>
        </w:rPr>
        <w:t>进行评标，即在最大限度地满足</w:t>
      </w:r>
      <w:r>
        <w:rPr>
          <w:rFonts w:hint="eastAsia" w:ascii="仿宋" w:hAnsi="仿宋" w:eastAsia="仿宋"/>
          <w:color w:val="000000"/>
          <w:kern w:val="0"/>
          <w:sz w:val="28"/>
          <w:szCs w:val="28"/>
        </w:rPr>
        <w:t>采购</w:t>
      </w:r>
      <w:r>
        <w:rPr>
          <w:rFonts w:ascii="仿宋" w:hAnsi="仿宋" w:eastAsia="仿宋"/>
          <w:color w:val="000000"/>
          <w:kern w:val="0"/>
          <w:sz w:val="28"/>
          <w:szCs w:val="28"/>
        </w:rPr>
        <w:t>文件实质性要求前提下，按照</w:t>
      </w:r>
      <w:r>
        <w:rPr>
          <w:rFonts w:hint="eastAsia" w:ascii="仿宋" w:hAnsi="仿宋" w:eastAsia="仿宋"/>
          <w:color w:val="000000"/>
          <w:kern w:val="0"/>
          <w:sz w:val="28"/>
          <w:szCs w:val="28"/>
        </w:rPr>
        <w:t>采购</w:t>
      </w:r>
      <w:r>
        <w:rPr>
          <w:rFonts w:ascii="仿宋" w:hAnsi="仿宋" w:eastAsia="仿宋"/>
          <w:color w:val="000000"/>
          <w:kern w:val="0"/>
          <w:sz w:val="28"/>
          <w:szCs w:val="28"/>
        </w:rPr>
        <w:t>文件中规定的各项因素进行</w:t>
      </w:r>
      <w:r>
        <w:rPr>
          <w:rFonts w:hint="eastAsia" w:ascii="仿宋" w:hAnsi="仿宋" w:eastAsia="仿宋"/>
          <w:color w:val="000000"/>
          <w:kern w:val="0"/>
          <w:sz w:val="28"/>
          <w:szCs w:val="28"/>
        </w:rPr>
        <w:t>评估，并进行最优商家选取，其中价格占总成绩的50%，其余为投标商公司业绩及综合服务能力等。</w:t>
      </w:r>
    </w:p>
    <w:p>
      <w:pPr>
        <w:overflowPunct w:val="0"/>
        <w:spacing w:line="288"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（三）确定成交供应商</w:t>
      </w:r>
    </w:p>
    <w:p>
      <w:pPr>
        <w:spacing w:line="360"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（1）在满足招标文件全部内容的基础上，磋商小组按照综合评估法，评审专家根据实际需求进行最优商家选取并进行推荐，获得最多票数商家为中标候选人。票数相同时，业绩多者优先。</w:t>
      </w:r>
    </w:p>
    <w:p>
      <w:pPr>
        <w:pStyle w:val="6"/>
        <w:spacing w:line="360" w:lineRule="auto"/>
        <w:ind w:firstLine="619" w:firstLineChars="221"/>
        <w:rPr>
          <w:rFonts w:ascii="仿宋" w:hAnsi="仿宋" w:eastAsia="仿宋"/>
          <w:color w:val="000000"/>
          <w:sz w:val="28"/>
          <w:szCs w:val="28"/>
        </w:rPr>
      </w:pPr>
      <w:r>
        <w:rPr>
          <w:rFonts w:hint="eastAsia" w:ascii="仿宋" w:hAnsi="仿宋" w:eastAsia="仿宋"/>
          <w:color w:val="000000"/>
          <w:sz w:val="28"/>
          <w:szCs w:val="28"/>
        </w:rPr>
        <w:t>（2）在谈判结束后，按照谈判小组推荐的中标候选人顺序确定排序第一的投标人为成交供应商，如成交供应商拒绝与采购人签订合同，或签订合同后无法履约的，磋商小组可以取消该供应商的中标资格，按顺序由排在其次的成交候选供应商递补，以此类推。</w:t>
      </w:r>
    </w:p>
    <w:p>
      <w:pPr>
        <w:pStyle w:val="6"/>
        <w:spacing w:line="360" w:lineRule="auto"/>
        <w:ind w:firstLine="619" w:firstLineChars="221"/>
        <w:rPr>
          <w:rFonts w:ascii="仿宋" w:hAnsi="仿宋" w:eastAsia="仿宋"/>
          <w:color w:val="000000"/>
          <w:sz w:val="28"/>
          <w:szCs w:val="28"/>
        </w:rPr>
      </w:pPr>
    </w:p>
    <w:p>
      <w:pPr>
        <w:pStyle w:val="6"/>
        <w:spacing w:line="360" w:lineRule="auto"/>
        <w:ind w:firstLine="619" w:firstLineChars="221"/>
        <w:rPr>
          <w:rFonts w:ascii="仿宋" w:hAnsi="仿宋" w:eastAsia="仿宋"/>
          <w:color w:val="000000"/>
          <w:sz w:val="28"/>
          <w:szCs w:val="28"/>
        </w:rPr>
      </w:pPr>
    </w:p>
    <w:p>
      <w:pPr>
        <w:pStyle w:val="6"/>
        <w:spacing w:line="360"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6"/>
        <w:overflowPunct w:val="0"/>
        <w:spacing w:line="288" w:lineRule="auto"/>
        <w:ind w:firstLine="619" w:firstLineChars="221"/>
        <w:rPr>
          <w:rFonts w:ascii="仿宋" w:hAnsi="仿宋" w:eastAsia="仿宋"/>
          <w:color w:val="000000"/>
          <w:sz w:val="28"/>
          <w:szCs w:val="28"/>
        </w:rPr>
      </w:pPr>
    </w:p>
    <w:p>
      <w:pPr>
        <w:pStyle w:val="2"/>
        <w:overflowPunct w:val="0"/>
        <w:spacing w:line="360" w:lineRule="auto"/>
        <w:rPr>
          <w:rFonts w:ascii="仿宋" w:hAnsi="仿宋" w:eastAsia="仿宋"/>
        </w:rPr>
      </w:pPr>
      <w:bookmarkStart w:id="19" w:name="_Toc482106465"/>
      <w:bookmarkStart w:id="20" w:name="_Toc23181"/>
      <w:r>
        <w:rPr>
          <w:rFonts w:hint="eastAsia" w:ascii="仿宋" w:hAnsi="仿宋" w:eastAsia="仿宋"/>
        </w:rPr>
        <w:t>第四章、响应文件格式与要求(参考)</w:t>
      </w:r>
      <w:bookmarkEnd w:id="19"/>
      <w:bookmarkEnd w:id="20"/>
    </w:p>
    <w:p>
      <w:pPr>
        <w:pStyle w:val="3"/>
        <w:overflowPunct w:val="0"/>
        <w:spacing w:line="415" w:lineRule="auto"/>
        <w:ind w:firstLine="562" w:firstLineChars="200"/>
        <w:rPr>
          <w:rFonts w:ascii="仿宋" w:hAnsi="仿宋" w:eastAsia="仿宋"/>
          <w:sz w:val="28"/>
        </w:rPr>
      </w:pPr>
      <w:bookmarkStart w:id="21" w:name="_Toc511901338"/>
      <w:bookmarkStart w:id="22" w:name="_Toc508179917"/>
      <w:bookmarkStart w:id="23" w:name="_Toc482106466"/>
      <w:bookmarkStart w:id="24" w:name="_Toc515961876"/>
      <w:bookmarkStart w:id="25" w:name="_Toc31340"/>
      <w:r>
        <w:rPr>
          <w:rFonts w:hint="eastAsia" w:ascii="仿宋" w:hAnsi="仿宋" w:eastAsia="仿宋"/>
          <w:sz w:val="28"/>
        </w:rPr>
        <w:t>格式一：</w:t>
      </w:r>
      <w:bookmarkEnd w:id="21"/>
      <w:bookmarkEnd w:id="22"/>
      <w:bookmarkEnd w:id="23"/>
      <w:bookmarkEnd w:id="24"/>
      <w:bookmarkEnd w:id="25"/>
    </w:p>
    <w:p>
      <w:pPr>
        <w:overflowPunct w:val="0"/>
        <w:jc w:val="center"/>
        <w:rPr>
          <w:rFonts w:ascii="仿宋" w:hAnsi="仿宋" w:eastAsia="仿宋"/>
        </w:rPr>
      </w:pPr>
      <w:r>
        <w:rPr>
          <w:rFonts w:hint="eastAsia" w:ascii="仿宋" w:hAnsi="仿宋" w:eastAsia="仿宋"/>
          <w:sz w:val="40"/>
        </w:rPr>
        <w:t>（相应文件封面）</w:t>
      </w:r>
    </w:p>
    <w:p>
      <w:pPr>
        <w:overflowPunct w:val="0"/>
        <w:jc w:val="center"/>
        <w:rPr>
          <w:rFonts w:ascii="仿宋" w:hAnsi="仿宋" w:eastAsia="仿宋"/>
          <w:sz w:val="52"/>
          <w:szCs w:val="52"/>
        </w:rPr>
      </w:pPr>
      <w:r>
        <w:rPr>
          <w:rFonts w:hint="eastAsia" w:ascii="仿宋" w:hAnsi="仿宋" w:eastAsia="仿宋"/>
          <w:sz w:val="52"/>
          <w:szCs w:val="52"/>
        </w:rPr>
        <w:t>竞争性磋商响应文件</w:t>
      </w:r>
    </w:p>
    <w:p>
      <w:pPr>
        <w:overflowPunct w:val="0"/>
        <w:jc w:val="center"/>
        <w:rPr>
          <w:rFonts w:ascii="仿宋" w:hAnsi="仿宋" w:eastAsia="仿宋"/>
          <w:sz w:val="52"/>
          <w:szCs w:val="52"/>
        </w:rPr>
      </w:pPr>
      <w:r>
        <w:rPr>
          <w:rFonts w:hint="eastAsia" w:ascii="仿宋" w:hAnsi="仿宋" w:eastAsia="仿宋"/>
          <w:sz w:val="52"/>
          <w:szCs w:val="52"/>
        </w:rPr>
        <w:t>（正本/副本）</w:t>
      </w:r>
    </w:p>
    <w:p>
      <w:pPr>
        <w:overflowPunct w:val="0"/>
        <w:jc w:val="center"/>
        <w:rPr>
          <w:rFonts w:ascii="仿宋" w:hAnsi="仿宋" w:eastAsia="仿宋"/>
          <w:sz w:val="44"/>
          <w:szCs w:val="44"/>
        </w:rPr>
      </w:pPr>
      <w:r>
        <w:rPr>
          <w:rFonts w:hint="eastAsia" w:ascii="仿宋" w:hAnsi="仿宋" w:eastAsia="仿宋"/>
          <w:sz w:val="44"/>
          <w:szCs w:val="44"/>
        </w:rPr>
        <w:t>项目名称：</w:t>
      </w:r>
    </w:p>
    <w:p>
      <w:pPr>
        <w:overflowPunct w:val="0"/>
        <w:jc w:val="center"/>
        <w:rPr>
          <w:rFonts w:ascii="仿宋" w:hAnsi="仿宋" w:eastAsia="仿宋"/>
          <w:sz w:val="44"/>
          <w:szCs w:val="44"/>
        </w:rPr>
      </w:pPr>
      <w:r>
        <w:rPr>
          <w:rFonts w:hint="eastAsia" w:ascii="仿宋" w:hAnsi="仿宋" w:eastAsia="仿宋"/>
          <w:sz w:val="44"/>
          <w:szCs w:val="44"/>
        </w:rPr>
        <w:t>项目编号：</w:t>
      </w: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44"/>
          <w:szCs w:val="44"/>
        </w:rPr>
      </w:pPr>
      <w:r>
        <w:rPr>
          <w:rFonts w:hint="eastAsia" w:ascii="仿宋" w:hAnsi="仿宋" w:eastAsia="仿宋"/>
          <w:sz w:val="44"/>
          <w:szCs w:val="44"/>
        </w:rPr>
        <w:t>竞标人名称</w:t>
      </w:r>
    </w:p>
    <w:p>
      <w:pPr>
        <w:overflowPunct w:val="0"/>
        <w:jc w:val="center"/>
        <w:rPr>
          <w:rFonts w:ascii="仿宋" w:hAnsi="仿宋" w:eastAsia="仿宋"/>
          <w:sz w:val="44"/>
          <w:szCs w:val="44"/>
        </w:rPr>
      </w:pPr>
    </w:p>
    <w:p>
      <w:pPr>
        <w:overflowPunct w:val="0"/>
        <w:jc w:val="center"/>
        <w:rPr>
          <w:rFonts w:ascii="仿宋" w:hAnsi="仿宋" w:eastAsia="仿宋"/>
          <w:sz w:val="44"/>
          <w:szCs w:val="44"/>
        </w:rPr>
      </w:pPr>
      <w:r>
        <w:rPr>
          <w:rFonts w:hint="eastAsia" w:ascii="仿宋" w:hAnsi="仿宋" w:eastAsia="仿宋"/>
          <w:sz w:val="44"/>
          <w:szCs w:val="44"/>
        </w:rPr>
        <w:t>年    月    日</w:t>
      </w: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pStyle w:val="3"/>
        <w:overflowPunct w:val="0"/>
        <w:spacing w:line="415" w:lineRule="auto"/>
        <w:rPr>
          <w:rFonts w:ascii="仿宋" w:hAnsi="仿宋" w:eastAsia="仿宋"/>
        </w:rPr>
      </w:pPr>
      <w:bookmarkStart w:id="26" w:name="_Toc515961877"/>
      <w:bookmarkStart w:id="27" w:name="_Toc508179918"/>
      <w:bookmarkStart w:id="28" w:name="_Toc511901339"/>
      <w:bookmarkStart w:id="29" w:name="_Toc482106467"/>
      <w:bookmarkStart w:id="30" w:name="_Toc8808"/>
      <w:r>
        <w:rPr>
          <w:rFonts w:hint="eastAsia" w:ascii="仿宋" w:hAnsi="仿宋" w:eastAsia="仿宋"/>
        </w:rPr>
        <w:t>格式二：</w:t>
      </w:r>
      <w:bookmarkEnd w:id="26"/>
      <w:bookmarkEnd w:id="27"/>
      <w:bookmarkEnd w:id="28"/>
      <w:bookmarkEnd w:id="29"/>
      <w:bookmarkEnd w:id="30"/>
    </w:p>
    <w:p>
      <w:pPr>
        <w:overflowPunct w:val="0"/>
        <w:jc w:val="center"/>
        <w:rPr>
          <w:rFonts w:ascii="仿宋" w:hAnsi="仿宋" w:eastAsia="仿宋"/>
          <w:sz w:val="32"/>
          <w:szCs w:val="32"/>
        </w:rPr>
      </w:pPr>
      <w:r>
        <w:rPr>
          <w:rFonts w:hint="eastAsia" w:ascii="仿宋" w:hAnsi="仿宋" w:eastAsia="仿宋"/>
          <w:sz w:val="32"/>
          <w:szCs w:val="32"/>
        </w:rPr>
        <w:t>目录</w:t>
      </w:r>
    </w:p>
    <w:p>
      <w:pPr>
        <w:overflowPunct w:val="0"/>
        <w:rPr>
          <w:rFonts w:ascii="仿宋" w:hAnsi="仿宋" w:eastAsia="仿宋"/>
          <w:sz w:val="32"/>
          <w:szCs w:val="32"/>
        </w:rPr>
      </w:pPr>
    </w:p>
    <w:p>
      <w:pPr>
        <w:overflowPunct w:val="0"/>
        <w:spacing w:line="480" w:lineRule="exact"/>
        <w:jc w:val="center"/>
        <w:rPr>
          <w:rFonts w:ascii="仿宋" w:hAnsi="仿宋" w:eastAsia="仿宋"/>
          <w:b/>
          <w:color w:val="000000"/>
          <w:sz w:val="28"/>
          <w:szCs w:val="28"/>
        </w:rPr>
      </w:pP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三、项目分项报价明细表………………………………………………（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四、项目服务方案、承诺和质量保证措施……………………………（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五、各类</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 ……………………… （ ）</w:t>
      </w:r>
    </w:p>
    <w:p>
      <w:pPr>
        <w:overflowPunct w:val="0"/>
        <w:jc w:val="center"/>
        <w:rPr>
          <w:rFonts w:ascii="仿宋" w:hAnsi="仿宋" w:eastAsia="仿宋"/>
          <w:sz w:val="32"/>
          <w:szCs w:val="32"/>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pStyle w:val="3"/>
        <w:overflowPunct w:val="0"/>
        <w:spacing w:line="415" w:lineRule="auto"/>
        <w:rPr>
          <w:rFonts w:ascii="仿宋" w:hAnsi="仿宋" w:eastAsia="仿宋"/>
        </w:rPr>
      </w:pPr>
      <w:bookmarkStart w:id="31" w:name="_Toc482106468"/>
      <w:bookmarkStart w:id="32" w:name="_Toc515961878"/>
      <w:bookmarkStart w:id="33" w:name="_Toc511901340"/>
      <w:bookmarkStart w:id="34" w:name="_Toc508179919"/>
      <w:bookmarkStart w:id="35" w:name="_Toc14935"/>
      <w:r>
        <w:rPr>
          <w:rFonts w:hint="eastAsia" w:ascii="仿宋" w:hAnsi="仿宋" w:eastAsia="仿宋"/>
        </w:rPr>
        <w:t>格式三</w:t>
      </w:r>
      <w:bookmarkEnd w:id="31"/>
      <w:bookmarkEnd w:id="32"/>
      <w:bookmarkEnd w:id="33"/>
      <w:bookmarkEnd w:id="34"/>
      <w:bookmarkEnd w:id="35"/>
    </w:p>
    <w:p>
      <w:pPr>
        <w:overflowPunct w:val="0"/>
        <w:spacing w:line="520" w:lineRule="exact"/>
        <w:jc w:val="center"/>
        <w:rPr>
          <w:rFonts w:ascii="仿宋" w:hAnsi="仿宋" w:eastAsia="仿宋"/>
          <w:bCs/>
          <w:color w:val="000000"/>
          <w:sz w:val="28"/>
          <w:szCs w:val="28"/>
        </w:rPr>
      </w:pPr>
      <w:r>
        <w:rPr>
          <w:rFonts w:hint="eastAsia" w:ascii="仿宋" w:hAnsi="仿宋" w:eastAsia="仿宋"/>
          <w:bCs/>
          <w:color w:val="000000"/>
          <w:sz w:val="28"/>
          <w:szCs w:val="28"/>
        </w:rPr>
        <w:t>投标承诺书</w:t>
      </w:r>
    </w:p>
    <w:p>
      <w:pPr>
        <w:overflowPunct w:val="0"/>
        <w:spacing w:line="520" w:lineRule="exact"/>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鄂尔多斯市空港实业有限公司： </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本人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2.一旦我方中标，我方保证在合同签订后履行服务内容。</w:t>
      </w:r>
    </w:p>
    <w:p>
      <w:pPr>
        <w:overflowPunct w:val="0"/>
        <w:spacing w:line="520" w:lineRule="exact"/>
        <w:ind w:firstLine="57"/>
        <w:rPr>
          <w:rFonts w:ascii="仿宋" w:hAnsi="仿宋" w:eastAsia="仿宋"/>
          <w:color w:val="000000"/>
          <w:sz w:val="28"/>
          <w:szCs w:val="28"/>
        </w:rPr>
      </w:pPr>
      <w:r>
        <w:rPr>
          <w:rFonts w:hint="eastAsia" w:ascii="仿宋" w:hAnsi="仿宋" w:eastAsia="仿宋"/>
          <w:color w:val="000000"/>
          <w:sz w:val="28"/>
          <w:szCs w:val="28"/>
        </w:rPr>
        <w:t xml:space="preserve">    3.我方同意所递交的响应文件在“投标须知”规定的投标有效期内有效，在此期间内我方的投标如能中标，我方将受此约束。</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4.我方郑重声明：所提供的响应文件内容全部真实有效。</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5.我方</w:t>
      </w:r>
      <w:r>
        <w:rPr>
          <w:rFonts w:hint="eastAsia" w:ascii="仿宋" w:hAnsi="仿宋" w:eastAsia="仿宋"/>
          <w:color w:val="000000"/>
          <w:kern w:val="0"/>
          <w:sz w:val="28"/>
          <w:szCs w:val="28"/>
        </w:rPr>
        <w:t>接受招标文件所列须知中关于没收投标保证金的约定。</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6.我方同意提供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overflowPunct w:val="0"/>
        <w:spacing w:line="520" w:lineRule="exact"/>
        <w:ind w:firstLine="846"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overflowPunct w:val="0"/>
        <w:autoSpaceDE w:val="0"/>
        <w:autoSpaceDN w:val="0"/>
        <w:adjustRightInd w:val="0"/>
        <w:spacing w:line="52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overflowPunct w:val="0"/>
        <w:autoSpaceDE w:val="0"/>
        <w:autoSpaceDN w:val="0"/>
        <w:adjustRightInd w:val="0"/>
        <w:spacing w:line="52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overflowPunct w:val="0"/>
        <w:autoSpaceDE w:val="0"/>
        <w:autoSpaceDN w:val="0"/>
        <w:adjustRightInd w:val="0"/>
        <w:spacing w:line="520" w:lineRule="exact"/>
        <w:ind w:right="246" w:firstLine="840" w:firstLineChars="300"/>
        <w:rPr>
          <w:rFonts w:ascii="仿宋" w:hAnsi="仿宋" w:eastAsia="仿宋"/>
          <w:color w:val="000000"/>
          <w:sz w:val="28"/>
          <w:szCs w:val="28"/>
        </w:rPr>
      </w:pPr>
      <w:r>
        <w:rPr>
          <w:rFonts w:hint="eastAsia" w:ascii="仿宋" w:hAnsi="仿宋" w:eastAsia="仿宋"/>
          <w:color w:val="000000"/>
          <w:sz w:val="28"/>
          <w:szCs w:val="28"/>
        </w:rPr>
        <w:t>供应商开户银行：                  账号/行号：</w:t>
      </w:r>
    </w:p>
    <w:p>
      <w:pPr>
        <w:overflowPunct w:val="0"/>
        <w:adjustRightInd w:val="0"/>
        <w:snapToGrid w:val="0"/>
        <w:spacing w:line="52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供应商法人签字：</w:t>
      </w:r>
    </w:p>
    <w:p>
      <w:pPr>
        <w:overflowPunct w:val="0"/>
        <w:adjustRightInd w:val="0"/>
        <w:snapToGrid w:val="0"/>
        <w:spacing w:line="52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overflowPunct w:val="0"/>
        <w:autoSpaceDE w:val="0"/>
        <w:autoSpaceDN w:val="0"/>
        <w:spacing w:line="52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overflowPunct w:val="0"/>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overflowPunct w:val="0"/>
        <w:autoSpaceDE w:val="0"/>
        <w:autoSpaceDN w:val="0"/>
        <w:spacing w:line="450" w:lineRule="exact"/>
        <w:ind w:firstLine="6020" w:firstLineChars="2150"/>
        <w:rPr>
          <w:rFonts w:ascii="仿宋" w:hAnsi="仿宋" w:eastAsia="仿宋"/>
          <w:color w:val="000000"/>
          <w:sz w:val="28"/>
          <w:szCs w:val="28"/>
        </w:rPr>
      </w:pPr>
    </w:p>
    <w:p>
      <w:pPr>
        <w:overflowPunct w:val="0"/>
        <w:autoSpaceDE w:val="0"/>
        <w:autoSpaceDN w:val="0"/>
        <w:spacing w:line="450" w:lineRule="exact"/>
        <w:ind w:firstLine="6020" w:firstLineChars="2150"/>
        <w:rPr>
          <w:rFonts w:ascii="仿宋" w:hAnsi="仿宋" w:eastAsia="仿宋"/>
          <w:color w:val="000000"/>
          <w:sz w:val="28"/>
          <w:szCs w:val="28"/>
        </w:rPr>
      </w:pPr>
    </w:p>
    <w:p>
      <w:pPr>
        <w:pStyle w:val="3"/>
        <w:overflowPunct w:val="0"/>
        <w:spacing w:line="415" w:lineRule="auto"/>
        <w:rPr>
          <w:rFonts w:ascii="仿宋" w:hAnsi="仿宋" w:eastAsia="仿宋"/>
        </w:rPr>
      </w:pPr>
      <w:bookmarkStart w:id="36" w:name="_Toc3795"/>
      <w:bookmarkStart w:id="37" w:name="_Toc511901341"/>
      <w:bookmarkStart w:id="38" w:name="_Toc515961879"/>
      <w:bookmarkStart w:id="39" w:name="_Toc482106469"/>
      <w:bookmarkStart w:id="40" w:name="_Toc508179920"/>
      <w:r>
        <w:rPr>
          <w:rFonts w:hint="eastAsia" w:ascii="仿宋" w:hAnsi="仿宋" w:eastAsia="仿宋"/>
        </w:rPr>
        <w:t>格式四</w:t>
      </w:r>
      <w:bookmarkEnd w:id="36"/>
      <w:bookmarkEnd w:id="37"/>
      <w:bookmarkEnd w:id="38"/>
      <w:bookmarkEnd w:id="39"/>
      <w:bookmarkEnd w:id="40"/>
    </w:p>
    <w:p>
      <w:pPr>
        <w:overflowPunct w:val="0"/>
        <w:jc w:val="center"/>
        <w:rPr>
          <w:rFonts w:ascii="仿宋" w:hAnsi="仿宋" w:eastAsia="仿宋"/>
          <w:sz w:val="28"/>
          <w:szCs w:val="28"/>
        </w:rPr>
      </w:pPr>
      <w:r>
        <w:rPr>
          <w:rFonts w:hint="eastAsia" w:ascii="仿宋" w:hAnsi="仿宋" w:eastAsia="仿宋"/>
          <w:sz w:val="28"/>
          <w:szCs w:val="28"/>
        </w:rPr>
        <w:t>法定代表人授权委托书</w:t>
      </w:r>
    </w:p>
    <w:p>
      <w:pPr>
        <w:overflowPunct w:val="0"/>
        <w:spacing w:line="480" w:lineRule="exact"/>
        <w:ind w:firstLine="840" w:firstLineChars="30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特此委托。</w: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pict>
          <v:shape id="Text Box 2" o:spid="_x0000_s2053" o:spt="202" type="#_x0000_t202" style="position:absolute;left:0pt;margin-left:270pt;margin-top:9.6pt;height:150pt;width:198pt;z-index:251657216;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r>
        <w:rPr>
          <w:rFonts w:ascii="仿宋" w:hAnsi="仿宋" w:eastAsia="仿宋"/>
          <w:sz w:val="28"/>
          <w:szCs w:val="28"/>
        </w:rPr>
        <w:pict>
          <v:shape id="Text Box 3" o:spid="_x0000_s2052" o:spt="202" type="#_x0000_t202" style="position:absolute;left:0pt;margin-left:-9pt;margin-top:8.6pt;height:150pt;width:207pt;z-index:251658240;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竞标人：（公章）</w: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overflowPunct w:val="0"/>
        <w:spacing w:line="450" w:lineRule="exact"/>
        <w:ind w:firstLine="56" w:firstLineChars="20"/>
        <w:rPr>
          <w:rFonts w:ascii="仿宋" w:hAnsi="仿宋" w:eastAsia="仿宋"/>
          <w:sz w:val="28"/>
          <w:szCs w:val="28"/>
        </w:rPr>
      </w:pPr>
    </w:p>
    <w:p>
      <w:pPr>
        <w:overflowPunct w:val="0"/>
        <w:rPr>
          <w:rFonts w:ascii="仿宋" w:hAnsi="仿宋" w:eastAsia="仿宋"/>
          <w:sz w:val="28"/>
          <w:szCs w:val="28"/>
        </w:rPr>
      </w:pPr>
    </w:p>
    <w:p>
      <w:pPr>
        <w:pStyle w:val="3"/>
        <w:overflowPunct w:val="0"/>
        <w:spacing w:line="415" w:lineRule="auto"/>
        <w:rPr>
          <w:rFonts w:ascii="仿宋" w:hAnsi="仿宋" w:eastAsia="仿宋"/>
        </w:rPr>
      </w:pPr>
      <w:bookmarkStart w:id="41" w:name="_Toc511901342"/>
      <w:bookmarkStart w:id="42" w:name="_Toc482106470"/>
      <w:bookmarkStart w:id="43" w:name="_Toc508179921"/>
      <w:bookmarkStart w:id="44" w:name="_Toc515961880"/>
      <w:bookmarkStart w:id="45" w:name="_Toc6323"/>
      <w:r>
        <w:rPr>
          <w:rFonts w:hint="eastAsia" w:ascii="仿宋" w:hAnsi="仿宋" w:eastAsia="仿宋"/>
        </w:rPr>
        <w:t>格式五</w:t>
      </w:r>
      <w:bookmarkEnd w:id="41"/>
      <w:bookmarkEnd w:id="42"/>
      <w:bookmarkEnd w:id="43"/>
      <w:bookmarkEnd w:id="44"/>
      <w:bookmarkEnd w:id="45"/>
    </w:p>
    <w:p>
      <w:pPr>
        <w:overflowPunct w:val="0"/>
        <w:jc w:val="center"/>
        <w:rPr>
          <w:rFonts w:ascii="仿宋" w:hAnsi="仿宋" w:eastAsia="仿宋"/>
          <w:sz w:val="28"/>
          <w:szCs w:val="28"/>
        </w:rPr>
      </w:pPr>
      <w:r>
        <w:rPr>
          <w:rFonts w:hint="eastAsia" w:ascii="仿宋" w:hAnsi="仿宋" w:eastAsia="仿宋"/>
          <w:sz w:val="28"/>
          <w:szCs w:val="28"/>
        </w:rPr>
        <w:t>投标项目分项报价明细表</w:t>
      </w:r>
    </w:p>
    <w:p>
      <w:pPr>
        <w:overflowPunct w:val="0"/>
        <w:rPr>
          <w:rFonts w:ascii="仿宋" w:hAnsi="仿宋" w:eastAsia="仿宋"/>
          <w:sz w:val="28"/>
          <w:szCs w:val="28"/>
        </w:rPr>
      </w:pPr>
      <w:r>
        <w:rPr>
          <w:rFonts w:hint="eastAsia" w:ascii="仿宋" w:hAnsi="仿宋" w:eastAsia="仿宋"/>
          <w:sz w:val="28"/>
          <w:szCs w:val="28"/>
        </w:rPr>
        <w:t>项目名称：</w:t>
      </w:r>
    </w:p>
    <w:tbl>
      <w:tblPr>
        <w:tblStyle w:val="16"/>
        <w:tblW w:w="9092" w:type="dxa"/>
        <w:jc w:val="center"/>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2184"/>
        <w:gridCol w:w="1650"/>
        <w:gridCol w:w="1005"/>
        <w:gridCol w:w="1410"/>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342" w:type="dxa"/>
            <w:vAlign w:val="center"/>
          </w:tcPr>
          <w:p>
            <w:pPr>
              <w:overflowPunct w:val="0"/>
              <w:jc w:val="center"/>
              <w:rPr>
                <w:rFonts w:ascii="仿宋" w:hAnsi="仿宋" w:eastAsia="仿宋"/>
                <w:b/>
                <w:sz w:val="24"/>
                <w:szCs w:val="28"/>
              </w:rPr>
            </w:pPr>
            <w:r>
              <w:rPr>
                <w:rFonts w:hint="eastAsia" w:ascii="仿宋" w:hAnsi="仿宋" w:eastAsia="仿宋"/>
                <w:b/>
                <w:sz w:val="24"/>
                <w:szCs w:val="28"/>
              </w:rPr>
              <w:t>序号</w:t>
            </w:r>
          </w:p>
        </w:tc>
        <w:tc>
          <w:tcPr>
            <w:tcW w:w="2184" w:type="dxa"/>
            <w:vAlign w:val="center"/>
          </w:tcPr>
          <w:p>
            <w:pPr>
              <w:overflowPunct w:val="0"/>
              <w:jc w:val="center"/>
              <w:rPr>
                <w:rFonts w:ascii="仿宋" w:hAnsi="仿宋" w:eastAsia="仿宋"/>
                <w:b/>
                <w:sz w:val="24"/>
                <w:szCs w:val="28"/>
              </w:rPr>
            </w:pPr>
            <w:r>
              <w:rPr>
                <w:rFonts w:hint="eastAsia" w:ascii="仿宋" w:hAnsi="仿宋" w:eastAsia="仿宋"/>
                <w:b/>
                <w:sz w:val="24"/>
                <w:szCs w:val="28"/>
              </w:rPr>
              <w:t>名称</w:t>
            </w:r>
          </w:p>
        </w:tc>
        <w:tc>
          <w:tcPr>
            <w:tcW w:w="1650" w:type="dxa"/>
            <w:vAlign w:val="center"/>
          </w:tcPr>
          <w:p>
            <w:pPr>
              <w:overflowPunct w:val="0"/>
              <w:rPr>
                <w:rFonts w:ascii="仿宋" w:hAnsi="仿宋" w:eastAsia="仿宋"/>
                <w:b/>
                <w:sz w:val="24"/>
                <w:szCs w:val="28"/>
              </w:rPr>
            </w:pPr>
            <w:r>
              <w:rPr>
                <w:rFonts w:hint="eastAsia" w:ascii="仿宋" w:hAnsi="仿宋" w:eastAsia="仿宋"/>
                <w:b/>
                <w:sz w:val="24"/>
                <w:szCs w:val="28"/>
              </w:rPr>
              <w:t>单价（元）</w:t>
            </w:r>
          </w:p>
        </w:tc>
        <w:tc>
          <w:tcPr>
            <w:tcW w:w="1005" w:type="dxa"/>
            <w:vAlign w:val="center"/>
          </w:tcPr>
          <w:p>
            <w:pPr>
              <w:overflowPunct w:val="0"/>
              <w:jc w:val="center"/>
              <w:rPr>
                <w:rFonts w:ascii="仿宋" w:hAnsi="仿宋" w:eastAsia="仿宋"/>
                <w:b/>
                <w:sz w:val="24"/>
                <w:szCs w:val="28"/>
              </w:rPr>
            </w:pPr>
            <w:r>
              <w:rPr>
                <w:rFonts w:hint="eastAsia" w:ascii="仿宋" w:hAnsi="仿宋" w:eastAsia="仿宋"/>
                <w:b/>
                <w:sz w:val="24"/>
                <w:szCs w:val="28"/>
              </w:rPr>
              <w:t>数量</w:t>
            </w:r>
          </w:p>
        </w:tc>
        <w:tc>
          <w:tcPr>
            <w:tcW w:w="1410" w:type="dxa"/>
            <w:vAlign w:val="center"/>
          </w:tcPr>
          <w:p>
            <w:pPr>
              <w:overflowPunct w:val="0"/>
              <w:jc w:val="center"/>
              <w:rPr>
                <w:rFonts w:ascii="仿宋" w:hAnsi="仿宋" w:eastAsia="仿宋"/>
                <w:b/>
                <w:sz w:val="24"/>
                <w:szCs w:val="28"/>
              </w:rPr>
            </w:pPr>
            <w:r>
              <w:rPr>
                <w:rFonts w:hint="eastAsia" w:ascii="仿宋" w:hAnsi="仿宋" w:eastAsia="仿宋"/>
                <w:b/>
                <w:sz w:val="24"/>
                <w:szCs w:val="28"/>
              </w:rPr>
              <w:t>总价（元）</w:t>
            </w:r>
          </w:p>
        </w:tc>
        <w:tc>
          <w:tcPr>
            <w:tcW w:w="1501" w:type="dxa"/>
            <w:vAlign w:val="center"/>
          </w:tcPr>
          <w:p>
            <w:pPr>
              <w:overflowPunct w:val="0"/>
              <w:jc w:val="center"/>
              <w:rPr>
                <w:rFonts w:ascii="仿宋" w:hAnsi="仿宋" w:eastAsia="仿宋"/>
                <w:b/>
                <w:sz w:val="24"/>
                <w:szCs w:val="28"/>
              </w:rPr>
            </w:pPr>
            <w:r>
              <w:rPr>
                <w:rFonts w:hint="eastAsia" w:ascii="仿宋" w:hAnsi="仿宋" w:eastAsia="仿宋"/>
                <w:b/>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r>
              <w:rPr>
                <w:rFonts w:hint="eastAsia" w:ascii="仿宋" w:hAnsi="仿宋" w:eastAsia="仿宋"/>
                <w:sz w:val="28"/>
                <w:szCs w:val="28"/>
              </w:rPr>
              <w:t>例：人员薪酬</w:t>
            </w: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r>
              <w:rPr>
                <w:rFonts w:hint="eastAsia" w:ascii="仿宋" w:hAnsi="仿宋" w:eastAsia="仿宋"/>
                <w:sz w:val="28"/>
                <w:szCs w:val="28"/>
              </w:rPr>
              <w:t>工装费</w:t>
            </w: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r>
              <w:rPr>
                <w:rFonts w:hint="eastAsia" w:ascii="仿宋" w:hAnsi="仿宋" w:eastAsia="仿宋"/>
                <w:sz w:val="28"/>
                <w:szCs w:val="28"/>
              </w:rPr>
              <w:t>各类保险</w:t>
            </w: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r>
              <w:rPr>
                <w:rFonts w:hint="eastAsia" w:ascii="仿宋" w:hAnsi="仿宋" w:eastAsia="仿宋"/>
                <w:sz w:val="28"/>
                <w:szCs w:val="28"/>
              </w:rPr>
              <w:t>税费等</w:t>
            </w: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highlight w:val="yellow"/>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bl>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pStyle w:val="3"/>
        <w:overflowPunct w:val="0"/>
        <w:spacing w:line="415" w:lineRule="auto"/>
        <w:rPr>
          <w:rFonts w:ascii="仿宋" w:hAnsi="仿宋" w:eastAsia="仿宋"/>
        </w:rPr>
      </w:pPr>
      <w:bookmarkStart w:id="46" w:name="_Toc511901343"/>
      <w:bookmarkStart w:id="47" w:name="_Toc482106471"/>
      <w:bookmarkStart w:id="48" w:name="_Toc508179922"/>
      <w:bookmarkStart w:id="49" w:name="_Toc359315317"/>
      <w:bookmarkStart w:id="50" w:name="_Toc515961881"/>
      <w:bookmarkStart w:id="51" w:name="_Toc4232"/>
      <w:r>
        <w:rPr>
          <w:rFonts w:hint="eastAsia" w:ascii="仿宋" w:hAnsi="仿宋" w:eastAsia="仿宋"/>
        </w:rPr>
        <w:t>格式六：</w:t>
      </w:r>
      <w:bookmarkEnd w:id="46"/>
      <w:bookmarkEnd w:id="47"/>
      <w:bookmarkEnd w:id="48"/>
      <w:bookmarkEnd w:id="49"/>
      <w:bookmarkEnd w:id="50"/>
      <w:bookmarkEnd w:id="51"/>
    </w:p>
    <w:p>
      <w:pPr>
        <w:overflowPunct w:val="0"/>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项目服务方案、服务承诺和质量保证</w:t>
      </w:r>
    </w:p>
    <w:p>
      <w:pPr>
        <w:overflowPunct w:val="0"/>
        <w:autoSpaceDE w:val="0"/>
        <w:autoSpaceDN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供应商可根据采购文件要求自行编写，服务方案、服务承诺、质量保证尽可能详细、全面，否则有可能影响供应商的得分。</w:t>
      </w:r>
    </w:p>
    <w:p>
      <w:pPr>
        <w:pStyle w:val="3"/>
        <w:overflowPunct w:val="0"/>
        <w:spacing w:line="415" w:lineRule="auto"/>
        <w:rPr>
          <w:rFonts w:ascii="仿宋" w:hAnsi="仿宋" w:eastAsia="仿宋"/>
        </w:rPr>
      </w:pPr>
      <w:bookmarkStart w:id="52" w:name="_Toc482106473"/>
      <w:bookmarkStart w:id="53" w:name="_Toc508179924"/>
      <w:bookmarkStart w:id="54" w:name="_Toc511901345"/>
      <w:bookmarkStart w:id="55" w:name="_Toc515961883"/>
      <w:bookmarkStart w:id="56" w:name="_Toc9822"/>
      <w:r>
        <w:rPr>
          <w:rFonts w:hint="eastAsia" w:ascii="仿宋" w:hAnsi="仿宋" w:eastAsia="仿宋"/>
        </w:rPr>
        <w:t>格式七：</w:t>
      </w:r>
      <w:bookmarkEnd w:id="52"/>
      <w:bookmarkEnd w:id="53"/>
      <w:bookmarkEnd w:id="54"/>
      <w:bookmarkEnd w:id="55"/>
      <w:bookmarkEnd w:id="56"/>
      <w:r>
        <w:rPr>
          <w:rFonts w:ascii="仿宋" w:hAnsi="仿宋" w:eastAsia="仿宋"/>
        </w:rPr>
        <w:t xml:space="preserve"> </w:t>
      </w:r>
    </w:p>
    <w:p>
      <w:pPr>
        <w:overflowPunct w:val="0"/>
        <w:ind w:firstLine="560" w:firstLineChars="200"/>
        <w:jc w:val="left"/>
        <w:rPr>
          <w:rFonts w:ascii="仿宋" w:hAnsi="仿宋" w:eastAsia="仿宋"/>
          <w:b/>
          <w:color w:val="000000"/>
          <w:sz w:val="36"/>
          <w:szCs w:val="36"/>
        </w:rPr>
      </w:pPr>
      <w:r>
        <w:rPr>
          <w:rFonts w:hint="eastAsia" w:ascii="仿宋" w:hAnsi="仿宋" w:eastAsia="仿宋"/>
          <w:color w:val="000000"/>
          <w:sz w:val="28"/>
          <w:szCs w:val="28"/>
        </w:rPr>
        <w:t>其他相关证明材料</w:t>
      </w:r>
    </w:p>
    <w:p>
      <w:pPr>
        <w:pStyle w:val="2"/>
        <w:spacing w:line="360" w:lineRule="auto"/>
      </w:pPr>
    </w:p>
    <w:sectPr>
      <w:headerReference r:id="rId3" w:type="default"/>
      <w:footerReference r:id="rId4" w:type="default"/>
      <w:pgSz w:w="11906" w:h="16838"/>
      <w:pgMar w:top="1134" w:right="1077" w:bottom="1134" w:left="107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11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宋体"/>
        <w:sz w:val="21"/>
        <w:szCs w:val="21"/>
      </w:rPr>
    </w:pPr>
    <w:r>
      <w:rPr>
        <w:rFonts w:hint="eastAsia" w:cs="宋体"/>
        <w:sz w:val="21"/>
        <w:szCs w:val="21"/>
      </w:rPr>
      <w:t>鄂尔多斯市空港实业有限公司采购文件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173F7"/>
    <w:multiLevelType w:val="singleLevel"/>
    <w:tmpl w:val="AD9173F7"/>
    <w:lvl w:ilvl="0" w:tentative="0">
      <w:start w:val="4"/>
      <w:numFmt w:val="chineseCounting"/>
      <w:suff w:val="nothing"/>
      <w:lvlText w:val="（%1）"/>
      <w:lvlJc w:val="left"/>
      <w:rPr>
        <w:rFonts w:hint="eastAsia"/>
      </w:rPr>
    </w:lvl>
  </w:abstractNum>
  <w:abstractNum w:abstractNumId="1">
    <w:nsid w:val="55AD032E"/>
    <w:multiLevelType w:val="singleLevel"/>
    <w:tmpl w:val="55AD032E"/>
    <w:lvl w:ilvl="0" w:tentative="0">
      <w:start w:val="3"/>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UseMarginsForDrawingGridOrigin w:val="1"/>
  <w:drawingGridHorizontalOrigin w:val="1077"/>
  <w:drawingGridVerticalOrigin w:val="1134"/>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2DDD"/>
    <w:rsid w:val="00003CD1"/>
    <w:rsid w:val="000438F7"/>
    <w:rsid w:val="00063B0F"/>
    <w:rsid w:val="000733A6"/>
    <w:rsid w:val="000A3A54"/>
    <w:rsid w:val="000A76B5"/>
    <w:rsid w:val="00104CBC"/>
    <w:rsid w:val="00113BAC"/>
    <w:rsid w:val="00135F55"/>
    <w:rsid w:val="00172C2B"/>
    <w:rsid w:val="00180DDF"/>
    <w:rsid w:val="001909E9"/>
    <w:rsid w:val="001B14AB"/>
    <w:rsid w:val="001C3FFE"/>
    <w:rsid w:val="001F472D"/>
    <w:rsid w:val="0021501E"/>
    <w:rsid w:val="00236744"/>
    <w:rsid w:val="00254801"/>
    <w:rsid w:val="00257707"/>
    <w:rsid w:val="002676F9"/>
    <w:rsid w:val="00273511"/>
    <w:rsid w:val="002A3760"/>
    <w:rsid w:val="002A5D64"/>
    <w:rsid w:val="002A7BBF"/>
    <w:rsid w:val="002B347F"/>
    <w:rsid w:val="00304A7A"/>
    <w:rsid w:val="00316234"/>
    <w:rsid w:val="0032183A"/>
    <w:rsid w:val="003222FF"/>
    <w:rsid w:val="003342F0"/>
    <w:rsid w:val="0034197D"/>
    <w:rsid w:val="00392684"/>
    <w:rsid w:val="003A7117"/>
    <w:rsid w:val="003C3565"/>
    <w:rsid w:val="003E129A"/>
    <w:rsid w:val="003E40FE"/>
    <w:rsid w:val="004066FE"/>
    <w:rsid w:val="00417D07"/>
    <w:rsid w:val="00443ADB"/>
    <w:rsid w:val="00465278"/>
    <w:rsid w:val="004A1FE8"/>
    <w:rsid w:val="004A6A0B"/>
    <w:rsid w:val="004A6B29"/>
    <w:rsid w:val="004B075F"/>
    <w:rsid w:val="004C6926"/>
    <w:rsid w:val="004E6335"/>
    <w:rsid w:val="004F220C"/>
    <w:rsid w:val="00501010"/>
    <w:rsid w:val="00505014"/>
    <w:rsid w:val="005121F0"/>
    <w:rsid w:val="0052054D"/>
    <w:rsid w:val="00520B66"/>
    <w:rsid w:val="00527EB7"/>
    <w:rsid w:val="00531DBB"/>
    <w:rsid w:val="005367FB"/>
    <w:rsid w:val="005479D8"/>
    <w:rsid w:val="00556BBF"/>
    <w:rsid w:val="00562D0D"/>
    <w:rsid w:val="00581B07"/>
    <w:rsid w:val="00591A82"/>
    <w:rsid w:val="00593F6D"/>
    <w:rsid w:val="00597E9E"/>
    <w:rsid w:val="005A256F"/>
    <w:rsid w:val="005B660B"/>
    <w:rsid w:val="005D1441"/>
    <w:rsid w:val="005D3104"/>
    <w:rsid w:val="005D3703"/>
    <w:rsid w:val="005D4EB2"/>
    <w:rsid w:val="005E2E4F"/>
    <w:rsid w:val="005E4FB4"/>
    <w:rsid w:val="00611635"/>
    <w:rsid w:val="00611861"/>
    <w:rsid w:val="00611DF0"/>
    <w:rsid w:val="00613E47"/>
    <w:rsid w:val="00616C30"/>
    <w:rsid w:val="00631E39"/>
    <w:rsid w:val="00635207"/>
    <w:rsid w:val="00662F23"/>
    <w:rsid w:val="00670C15"/>
    <w:rsid w:val="00673A0D"/>
    <w:rsid w:val="0069177F"/>
    <w:rsid w:val="006A5181"/>
    <w:rsid w:val="006B3F87"/>
    <w:rsid w:val="006E70C4"/>
    <w:rsid w:val="007124D2"/>
    <w:rsid w:val="00712D7B"/>
    <w:rsid w:val="00750763"/>
    <w:rsid w:val="007614D6"/>
    <w:rsid w:val="007641FF"/>
    <w:rsid w:val="00774276"/>
    <w:rsid w:val="0079222C"/>
    <w:rsid w:val="007D260C"/>
    <w:rsid w:val="007F188F"/>
    <w:rsid w:val="008044EC"/>
    <w:rsid w:val="00805E4F"/>
    <w:rsid w:val="008223D4"/>
    <w:rsid w:val="008259CB"/>
    <w:rsid w:val="008322DE"/>
    <w:rsid w:val="00844319"/>
    <w:rsid w:val="008546BD"/>
    <w:rsid w:val="008B0CC7"/>
    <w:rsid w:val="008B4F25"/>
    <w:rsid w:val="008C0FBF"/>
    <w:rsid w:val="008C1A89"/>
    <w:rsid w:val="008C560D"/>
    <w:rsid w:val="00904755"/>
    <w:rsid w:val="009B3D09"/>
    <w:rsid w:val="009D5745"/>
    <w:rsid w:val="009F21A5"/>
    <w:rsid w:val="009F57EF"/>
    <w:rsid w:val="00A16B85"/>
    <w:rsid w:val="00A22F05"/>
    <w:rsid w:val="00A30E96"/>
    <w:rsid w:val="00A33034"/>
    <w:rsid w:val="00A56F61"/>
    <w:rsid w:val="00A621DC"/>
    <w:rsid w:val="00A70A3A"/>
    <w:rsid w:val="00A71AD1"/>
    <w:rsid w:val="00A84168"/>
    <w:rsid w:val="00A93CB7"/>
    <w:rsid w:val="00A96193"/>
    <w:rsid w:val="00AB14E7"/>
    <w:rsid w:val="00AB244C"/>
    <w:rsid w:val="00AB257D"/>
    <w:rsid w:val="00AC6955"/>
    <w:rsid w:val="00B05A5A"/>
    <w:rsid w:val="00B21C42"/>
    <w:rsid w:val="00B222FB"/>
    <w:rsid w:val="00B30537"/>
    <w:rsid w:val="00B326AA"/>
    <w:rsid w:val="00B543E4"/>
    <w:rsid w:val="00B73CDB"/>
    <w:rsid w:val="00B74A6F"/>
    <w:rsid w:val="00BA1F23"/>
    <w:rsid w:val="00BA6275"/>
    <w:rsid w:val="00BC607B"/>
    <w:rsid w:val="00BD3D9B"/>
    <w:rsid w:val="00BE7A5B"/>
    <w:rsid w:val="00BF4F1C"/>
    <w:rsid w:val="00C03E81"/>
    <w:rsid w:val="00C67EED"/>
    <w:rsid w:val="00C71D37"/>
    <w:rsid w:val="00C86D58"/>
    <w:rsid w:val="00CA2922"/>
    <w:rsid w:val="00CA40A8"/>
    <w:rsid w:val="00CB4B9B"/>
    <w:rsid w:val="00CC0703"/>
    <w:rsid w:val="00CC3307"/>
    <w:rsid w:val="00CD6610"/>
    <w:rsid w:val="00D039BC"/>
    <w:rsid w:val="00D16765"/>
    <w:rsid w:val="00D2043D"/>
    <w:rsid w:val="00D44920"/>
    <w:rsid w:val="00D668D8"/>
    <w:rsid w:val="00D919B8"/>
    <w:rsid w:val="00D92DDD"/>
    <w:rsid w:val="00D942FD"/>
    <w:rsid w:val="00D94A21"/>
    <w:rsid w:val="00DB2589"/>
    <w:rsid w:val="00DB4371"/>
    <w:rsid w:val="00DC6D0A"/>
    <w:rsid w:val="00DD7FB2"/>
    <w:rsid w:val="00E055C1"/>
    <w:rsid w:val="00E117D2"/>
    <w:rsid w:val="00E224E3"/>
    <w:rsid w:val="00E227F9"/>
    <w:rsid w:val="00E2589B"/>
    <w:rsid w:val="00E263DD"/>
    <w:rsid w:val="00E536A9"/>
    <w:rsid w:val="00E563ED"/>
    <w:rsid w:val="00E602A0"/>
    <w:rsid w:val="00E771CC"/>
    <w:rsid w:val="00E804A7"/>
    <w:rsid w:val="00EE476E"/>
    <w:rsid w:val="00EF69C8"/>
    <w:rsid w:val="00F12206"/>
    <w:rsid w:val="00F138DB"/>
    <w:rsid w:val="00F2495A"/>
    <w:rsid w:val="00F60963"/>
    <w:rsid w:val="00F61170"/>
    <w:rsid w:val="00F70C82"/>
    <w:rsid w:val="00FA603A"/>
    <w:rsid w:val="00FA7DEB"/>
    <w:rsid w:val="00FB6EFC"/>
    <w:rsid w:val="00FC5A46"/>
    <w:rsid w:val="01195E5B"/>
    <w:rsid w:val="1B6E6F30"/>
    <w:rsid w:val="1BA33EB6"/>
    <w:rsid w:val="391868EE"/>
    <w:rsid w:val="3ECB74BD"/>
    <w:rsid w:val="56363A86"/>
    <w:rsid w:val="6A02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9"/>
    <w:qFormat/>
    <w:uiPriority w:val="99"/>
    <w:pPr>
      <w:keepNext/>
      <w:keepLines/>
      <w:spacing w:line="578" w:lineRule="auto"/>
      <w:jc w:val="center"/>
      <w:outlineLvl w:val="0"/>
    </w:pPr>
    <w:rPr>
      <w:rFonts w:ascii="Times New Roman" w:hAnsi="Times New Roman" w:eastAsia="仿宋_GB2312" w:cs="Times New Roman"/>
      <w:b/>
      <w:bCs/>
      <w:kern w:val="44"/>
      <w:sz w:val="44"/>
      <w:szCs w:val="44"/>
    </w:rPr>
  </w:style>
  <w:style w:type="paragraph" w:styleId="3">
    <w:name w:val="heading 2"/>
    <w:basedOn w:val="1"/>
    <w:next w:val="1"/>
    <w:link w:val="20"/>
    <w:qFormat/>
    <w:uiPriority w:val="99"/>
    <w:pPr>
      <w:keepNext/>
      <w:keepLines/>
      <w:spacing w:line="416" w:lineRule="auto"/>
      <w:outlineLvl w:val="1"/>
    </w:pPr>
    <w:rPr>
      <w:rFonts w:ascii="Cambria" w:hAnsi="Cambria" w:eastAsia="仿宋_GB2312" w:cs="Times New Roman"/>
      <w:b/>
      <w:bCs/>
      <w:kern w:val="0"/>
      <w:sz w:val="32"/>
      <w:szCs w:val="32"/>
    </w:rPr>
  </w:style>
  <w:style w:type="paragraph" w:styleId="4">
    <w:name w:val="heading 5"/>
    <w:basedOn w:val="1"/>
    <w:next w:val="1"/>
    <w:link w:val="23"/>
    <w:unhideWhenUsed/>
    <w:qFormat/>
    <w:uiPriority w:val="9"/>
    <w:pPr>
      <w:keepNext/>
      <w:keepLines/>
      <w:spacing w:before="280" w:after="290" w:line="376" w:lineRule="auto"/>
      <w:outlineLvl w:val="4"/>
    </w:pPr>
    <w:rPr>
      <w:b/>
      <w:bCs/>
      <w:sz w:val="28"/>
      <w:szCs w:val="28"/>
    </w:rPr>
  </w:style>
  <w:style w:type="character" w:default="1" w:styleId="13">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6"/>
    <w:qFormat/>
    <w:uiPriority w:val="0"/>
    <w:pPr>
      <w:jc w:val="center"/>
    </w:pPr>
    <w:rPr>
      <w:rFonts w:ascii="Times New Roman" w:hAnsi="Times New Roman" w:cs="Times New Roman"/>
      <w:b/>
      <w:szCs w:val="20"/>
    </w:rPr>
  </w:style>
  <w:style w:type="paragraph" w:styleId="6">
    <w:name w:val="Plain Text"/>
    <w:basedOn w:val="1"/>
    <w:link w:val="21"/>
    <w:qFormat/>
    <w:uiPriority w:val="0"/>
    <w:pPr>
      <w:jc w:val="left"/>
    </w:pPr>
    <w:rPr>
      <w:rFonts w:ascii="宋体" w:hAnsi="Courier New" w:cs="Times New Roman"/>
      <w:kern w:val="0"/>
      <w:szCs w:val="20"/>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Body Text 2"/>
    <w:basedOn w:val="1"/>
    <w:link w:val="25"/>
    <w:unhideWhenUsed/>
    <w:qFormat/>
    <w:uiPriority w:val="99"/>
    <w:pPr>
      <w:spacing w:after="120" w:line="480" w:lineRule="auto"/>
    </w:pPr>
    <w:rPr>
      <w:rFonts w:ascii="Times New Roman" w:hAnsi="Times New Roman" w:cs="Times New Roman"/>
      <w:szCs w:val="24"/>
    </w:rPr>
  </w:style>
  <w:style w:type="paragraph" w:styleId="12">
    <w:name w:val="Normal (Web)"/>
    <w:basedOn w:val="1"/>
    <w:qFormat/>
    <w:uiPriority w:val="0"/>
    <w:pPr>
      <w:spacing w:beforeAutospacing="1" w:afterAutospacing="1"/>
      <w:jc w:val="left"/>
    </w:pPr>
    <w:rPr>
      <w:rFonts w:cs="Times New Roman" w:asciiTheme="minorHAnsi" w:hAnsiTheme="minorHAnsi" w:eastAsiaTheme="minorEastAsia"/>
      <w:kern w:val="0"/>
      <w:sz w:val="24"/>
      <w:szCs w:val="22"/>
    </w:rPr>
  </w:style>
  <w:style w:type="character" w:styleId="14">
    <w:name w:val="Strong"/>
    <w:qFormat/>
    <w:uiPriority w:val="0"/>
    <w:rPr>
      <w:rFonts w:ascii="Verdana" w:hAnsi="Verdana"/>
      <w:b/>
      <w:bCs/>
      <w:kern w:val="0"/>
      <w:sz w:val="20"/>
      <w:szCs w:val="20"/>
      <w:lang w:eastAsia="en-US"/>
    </w:rPr>
  </w:style>
  <w:style w:type="character" w:styleId="15">
    <w:name w:val="Hyperlink"/>
    <w:basedOn w:val="13"/>
    <w:qFormat/>
    <w:uiPriority w:val="99"/>
    <w:rPr>
      <w:rFonts w:cs="Times New Roman"/>
      <w:color w:val="0000FF"/>
      <w:u w:val="single"/>
    </w:rPr>
  </w:style>
  <w:style w:type="character" w:customStyle="1" w:styleId="17">
    <w:name w:val="页眉 Char"/>
    <w:basedOn w:val="13"/>
    <w:link w:val="8"/>
    <w:qFormat/>
    <w:uiPriority w:val="99"/>
    <w:rPr>
      <w:sz w:val="18"/>
      <w:szCs w:val="18"/>
    </w:rPr>
  </w:style>
  <w:style w:type="character" w:customStyle="1" w:styleId="18">
    <w:name w:val="页脚 Char"/>
    <w:basedOn w:val="13"/>
    <w:link w:val="7"/>
    <w:qFormat/>
    <w:uiPriority w:val="99"/>
    <w:rPr>
      <w:sz w:val="18"/>
      <w:szCs w:val="18"/>
    </w:rPr>
  </w:style>
  <w:style w:type="character" w:customStyle="1" w:styleId="19">
    <w:name w:val="标题 1 Char"/>
    <w:basedOn w:val="13"/>
    <w:link w:val="2"/>
    <w:qFormat/>
    <w:uiPriority w:val="99"/>
    <w:rPr>
      <w:rFonts w:ascii="Times New Roman" w:hAnsi="Times New Roman" w:eastAsia="仿宋_GB2312" w:cs="Times New Roman"/>
      <w:b/>
      <w:bCs/>
      <w:kern w:val="44"/>
      <w:sz w:val="44"/>
      <w:szCs w:val="44"/>
    </w:rPr>
  </w:style>
  <w:style w:type="character" w:customStyle="1" w:styleId="20">
    <w:name w:val="标题 2 Char"/>
    <w:basedOn w:val="13"/>
    <w:link w:val="3"/>
    <w:qFormat/>
    <w:uiPriority w:val="99"/>
    <w:rPr>
      <w:rFonts w:ascii="Cambria" w:hAnsi="Cambria" w:eastAsia="仿宋_GB2312" w:cs="Times New Roman"/>
      <w:b/>
      <w:bCs/>
      <w:kern w:val="0"/>
      <w:sz w:val="32"/>
      <w:szCs w:val="32"/>
    </w:rPr>
  </w:style>
  <w:style w:type="character" w:customStyle="1" w:styleId="21">
    <w:name w:val="纯文本 Char"/>
    <w:basedOn w:val="13"/>
    <w:link w:val="6"/>
    <w:qFormat/>
    <w:uiPriority w:val="0"/>
    <w:rPr>
      <w:rFonts w:ascii="宋体" w:hAnsi="Courier New" w:eastAsia="宋体" w:cs="Times New Roman"/>
      <w:kern w:val="0"/>
      <w:szCs w:val="20"/>
    </w:rPr>
  </w:style>
  <w:style w:type="paragraph" w:customStyle="1" w:styleId="22">
    <w:name w:val="List Paragraph"/>
    <w:basedOn w:val="1"/>
    <w:qFormat/>
    <w:uiPriority w:val="34"/>
    <w:pPr>
      <w:ind w:firstLine="420" w:firstLineChars="200"/>
    </w:pPr>
  </w:style>
  <w:style w:type="character" w:customStyle="1" w:styleId="23">
    <w:name w:val="标题 5 Char"/>
    <w:basedOn w:val="13"/>
    <w:link w:val="4"/>
    <w:semiHidden/>
    <w:qFormat/>
    <w:uiPriority w:val="9"/>
    <w:rPr>
      <w:rFonts w:ascii="Calibri" w:hAnsi="Calibri" w:eastAsia="宋体" w:cs="Calibri"/>
      <w:b/>
      <w:bCs/>
      <w:sz w:val="28"/>
      <w:szCs w:val="28"/>
    </w:rPr>
  </w:style>
  <w:style w:type="paragraph" w:customStyle="1" w:styleId="24">
    <w:name w:val="列出段落1"/>
    <w:basedOn w:val="1"/>
    <w:qFormat/>
    <w:uiPriority w:val="34"/>
    <w:pPr>
      <w:ind w:firstLine="420" w:firstLineChars="200"/>
    </w:pPr>
    <w:rPr>
      <w:rFonts w:cs="Times New Roman"/>
      <w:szCs w:val="22"/>
    </w:rPr>
  </w:style>
  <w:style w:type="character" w:customStyle="1" w:styleId="25">
    <w:name w:val="正文文本 2 Char"/>
    <w:basedOn w:val="13"/>
    <w:link w:val="11"/>
    <w:semiHidden/>
    <w:qFormat/>
    <w:uiPriority w:val="99"/>
    <w:rPr>
      <w:rFonts w:ascii="Times New Roman" w:hAnsi="Times New Roman" w:eastAsia="宋体" w:cs="Times New Roman"/>
      <w:szCs w:val="24"/>
    </w:rPr>
  </w:style>
  <w:style w:type="character" w:customStyle="1" w:styleId="26">
    <w:name w:val="正文文本 Char"/>
    <w:basedOn w:val="13"/>
    <w:link w:val="5"/>
    <w:qFormat/>
    <w:uiPriority w:val="0"/>
    <w:rPr>
      <w:rFonts w:ascii="Times New Roman" w:hAnsi="Times New Roman" w:eastAsia="宋体" w:cs="Times New Roman"/>
      <w:b/>
      <w:szCs w:val="20"/>
    </w:rPr>
  </w:style>
  <w:style w:type="paragraph" w:customStyle="1" w:styleId="27">
    <w:name w:val="No Spacing"/>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D77E76-DF1C-476D-AB26-BAD7FA748C0C}">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1191</Words>
  <Characters>6795</Characters>
  <Lines>56</Lines>
  <Paragraphs>15</Paragraphs>
  <TotalTime>0</TotalTime>
  <ScaleCrop>false</ScaleCrop>
  <LinksUpToDate>false</LinksUpToDate>
  <CharactersWithSpaces>7971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2018-03-06T02:03:00Z</dcterms:created>
  <dc:creator>匿名用户</dc:creator>
  <cp:lastModifiedBy>匿名用户</cp:lastModifiedBy>
  <cp:lastPrinted>2018-06-25T07:25:00Z</cp:lastPrinted>
  <dcterms:modified xsi:type="dcterms:W3CDTF">2018-09-17T03:14:17Z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