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highlight w:val="none"/>
        </w:rPr>
      </w:pPr>
      <w:r>
        <w:rPr>
          <w:rFonts w:hint="eastAsia"/>
          <w:b/>
          <w:sz w:val="52"/>
          <w:szCs w:val="52"/>
          <w:highlight w:val="none"/>
          <w:lang w:val="en-US" w:eastAsia="zh-CN"/>
        </w:rPr>
        <w:t>`</w:t>
      </w:r>
      <w:r>
        <w:rPr>
          <w:b/>
          <w:sz w:val="52"/>
          <w:szCs w:val="52"/>
          <w:highlight w:val="none"/>
        </w:rPr>
        <w:pict>
          <v:shape id="_x0000_i1025" o:spt="136" type="#_x0000_t136" style="height:69pt;width:486.75pt;" fillcolor="#000000" filled="t" stroked="t" coordsize="21600,21600" adj="10800">
            <v:path/>
            <v:fill on="t" color2="#FFFFFF" focussize="0,0"/>
            <v:stroke color="#000000"/>
            <v:imagedata o:title=""/>
            <o:lock v:ext="edit" aspectratio="f"/>
            <v:textpath on="t" fitshape="t" fitpath="t" trim="t" xscale="f" string="鄂尔多斯空港运输有限公司&#10;" style="font-family:宋体;font-size:36pt;v-text-align:center;"/>
            <v:shadow on="t" obscured="f" color="#868686" opacity="65536f" offset="1pt,0pt" offset2="-2pt,-4pt" origin="0f,0f" matrix="65536f,0f,0f,65536f,0,0"/>
            <w10:wrap type="none"/>
            <w10:anchorlock/>
          </v:shape>
        </w:pict>
      </w: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b/>
          <w:sz w:val="52"/>
          <w:szCs w:val="52"/>
          <w:highlight w:val="none"/>
        </w:rPr>
      </w:pPr>
      <w:r>
        <w:rPr>
          <w:b/>
          <w:sz w:val="52"/>
          <w:szCs w:val="52"/>
          <w:highlight w:val="none"/>
        </w:rPr>
        <w:pict>
          <v:shape id="_x0000_i1026" o:spt="136" type="#_x0000_t136" style="height:44.25pt;width:176.25pt;" fillcolor="#000000" filled="t" coordsize="21600,21600" adj="108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rFonts w:hint="eastAsia" w:ascii="仿宋_GB2312" w:eastAsia="仿宋_GB2312"/>
          <w:b/>
          <w:sz w:val="48"/>
          <w:szCs w:val="48"/>
          <w:highlight w:val="none"/>
          <w:lang w:eastAsia="zh-CN"/>
        </w:rPr>
      </w:pPr>
      <w:r>
        <w:rPr>
          <w:rFonts w:hint="eastAsia" w:ascii="仿宋_GB2312" w:eastAsia="仿宋_GB2312"/>
          <w:b/>
          <w:sz w:val="48"/>
          <w:szCs w:val="48"/>
          <w:highlight w:val="none"/>
        </w:rPr>
        <w:t>项目名称：空港运输公司</w:t>
      </w:r>
      <w:r>
        <w:rPr>
          <w:rFonts w:hint="eastAsia" w:ascii="仿宋_GB2312" w:eastAsia="仿宋_GB2312"/>
          <w:b/>
          <w:sz w:val="48"/>
          <w:szCs w:val="48"/>
          <w:highlight w:val="none"/>
          <w:lang w:eastAsia="zh-CN"/>
        </w:rPr>
        <w:t>劳务派遣服务</w:t>
      </w:r>
    </w:p>
    <w:p>
      <w:pPr>
        <w:jc w:val="center"/>
        <w:rPr>
          <w:rFonts w:hint="eastAsia" w:ascii="仿宋_GB2312" w:eastAsia="仿宋_GB2312"/>
          <w:b/>
          <w:sz w:val="48"/>
          <w:szCs w:val="48"/>
          <w:highlight w:val="none"/>
        </w:rPr>
      </w:pPr>
      <w:r>
        <w:rPr>
          <w:rFonts w:hint="eastAsia" w:ascii="仿宋_GB2312" w:eastAsia="仿宋_GB2312"/>
          <w:b/>
          <w:sz w:val="48"/>
          <w:szCs w:val="48"/>
          <w:highlight w:val="none"/>
        </w:rPr>
        <w:t>采购项目</w:t>
      </w:r>
    </w:p>
    <w:p>
      <w:pPr>
        <w:jc w:val="center"/>
        <w:rPr>
          <w:rFonts w:hint="eastAsia" w:ascii="仿宋_GB2312" w:eastAsia="仿宋_GB2312"/>
          <w:b/>
          <w:sz w:val="52"/>
          <w:szCs w:val="52"/>
          <w:highlight w:val="none"/>
          <w:lang w:val="en-US" w:eastAsia="zh-CN"/>
        </w:rPr>
      </w:pPr>
      <w:r>
        <w:rPr>
          <w:rFonts w:hint="eastAsia" w:ascii="仿宋_GB2312" w:eastAsia="仿宋_GB2312"/>
          <w:b/>
          <w:sz w:val="52"/>
          <w:szCs w:val="52"/>
          <w:highlight w:val="none"/>
        </w:rPr>
        <w:t>项目编号：</w:t>
      </w:r>
      <w:r>
        <w:rPr>
          <w:rFonts w:ascii="仿宋_GB2312" w:eastAsia="仿宋_GB2312"/>
          <w:b/>
          <w:sz w:val="52"/>
          <w:szCs w:val="52"/>
          <w:highlight w:val="none"/>
        </w:rPr>
        <w:t>CG/YSGS-1</w:t>
      </w:r>
      <w:r>
        <w:rPr>
          <w:rFonts w:hint="eastAsia" w:ascii="仿宋_GB2312" w:eastAsia="仿宋_GB2312"/>
          <w:b/>
          <w:sz w:val="52"/>
          <w:szCs w:val="52"/>
          <w:highlight w:val="none"/>
          <w:lang w:val="en-US" w:eastAsia="zh-CN"/>
        </w:rPr>
        <w:t>9</w:t>
      </w:r>
      <w:r>
        <w:rPr>
          <w:rFonts w:ascii="仿宋_GB2312" w:eastAsia="仿宋_GB2312"/>
          <w:b/>
          <w:sz w:val="52"/>
          <w:szCs w:val="52"/>
          <w:highlight w:val="none"/>
        </w:rPr>
        <w:t>-000</w:t>
      </w:r>
      <w:r>
        <w:rPr>
          <w:rFonts w:hint="eastAsia" w:ascii="仿宋_GB2312" w:eastAsia="仿宋_GB2312"/>
          <w:b/>
          <w:sz w:val="52"/>
          <w:szCs w:val="52"/>
          <w:highlight w:val="none"/>
          <w:lang w:val="en-US" w:eastAsia="zh-CN"/>
        </w:rPr>
        <w:t>2</w:t>
      </w:r>
      <w:r>
        <w:rPr>
          <w:rFonts w:ascii="仿宋_GB2312" w:eastAsia="仿宋_GB2312"/>
          <w:b/>
          <w:sz w:val="52"/>
          <w:szCs w:val="52"/>
          <w:highlight w:val="none"/>
        </w:rPr>
        <w:t>-</w:t>
      </w:r>
      <w:r>
        <w:rPr>
          <w:rFonts w:hint="eastAsia" w:ascii="仿宋_GB2312" w:eastAsia="仿宋_GB2312"/>
          <w:b/>
          <w:sz w:val="52"/>
          <w:szCs w:val="52"/>
          <w:highlight w:val="none"/>
          <w:lang w:val="en-US" w:eastAsia="zh-CN"/>
        </w:rPr>
        <w:t>N</w:t>
      </w:r>
    </w:p>
    <w:p>
      <w:pPr>
        <w:jc w:val="both"/>
        <w:rPr>
          <w:b/>
          <w:sz w:val="52"/>
          <w:szCs w:val="52"/>
          <w:highlight w:val="none"/>
        </w:rPr>
      </w:pPr>
    </w:p>
    <w:p>
      <w:pPr>
        <w:widowControl/>
        <w:jc w:val="center"/>
        <w:rPr>
          <w:rFonts w:ascii="仿宋" w:hAnsi="仿宋" w:eastAsia="仿宋"/>
          <w:sz w:val="48"/>
          <w:szCs w:val="48"/>
          <w:highlight w:val="none"/>
        </w:rPr>
      </w:pPr>
      <w:bookmarkStart w:id="0" w:name="_Toc399769524"/>
      <w:bookmarkStart w:id="1" w:name="_Toc399769528"/>
      <w:r>
        <w:rPr>
          <w:rFonts w:hint="eastAsia" w:ascii="仿宋" w:hAnsi="仿宋" w:eastAsia="仿宋"/>
          <w:sz w:val="48"/>
          <w:szCs w:val="48"/>
          <w:highlight w:val="none"/>
        </w:rPr>
        <w:t>目录</w:t>
      </w:r>
    </w:p>
    <w:p>
      <w:pPr>
        <w:widowControl/>
        <w:rPr>
          <w:rFonts w:ascii="宋体" w:hAnsi="宋体"/>
          <w:color w:val="FF0000"/>
          <w:sz w:val="30"/>
          <w:szCs w:val="30"/>
          <w:highlight w:val="none"/>
        </w:rPr>
      </w:pPr>
    </w:p>
    <w:p>
      <w:pPr>
        <w:pStyle w:val="8"/>
        <w:tabs>
          <w:tab w:val="right" w:leader="dot" w:pos="9742"/>
        </w:tabs>
        <w:rPr>
          <w:rFonts w:ascii="宋体" w:hAnsi="宋体" w:cs="Times New Roman"/>
          <w:sz w:val="30"/>
          <w:szCs w:val="30"/>
          <w:highlight w:val="none"/>
        </w:rPr>
      </w:pPr>
      <w:r>
        <w:rPr>
          <w:rFonts w:ascii="宋体" w:hAnsi="宋体"/>
          <w:sz w:val="30"/>
          <w:szCs w:val="30"/>
          <w:highlight w:val="none"/>
        </w:rPr>
        <w:fldChar w:fldCharType="begin"/>
      </w:r>
      <w:r>
        <w:rPr>
          <w:rFonts w:ascii="宋体" w:hAnsi="宋体"/>
          <w:sz w:val="30"/>
          <w:szCs w:val="30"/>
          <w:highlight w:val="none"/>
        </w:rPr>
        <w:instrText xml:space="preserve"> TOC \o "1-3" \h \z \u </w:instrText>
      </w:r>
      <w:r>
        <w:rPr>
          <w:rFonts w:ascii="宋体" w:hAnsi="宋体"/>
          <w:sz w:val="30"/>
          <w:szCs w:val="30"/>
          <w:highlight w:val="none"/>
        </w:rPr>
        <w:fldChar w:fldCharType="separate"/>
      </w:r>
      <w:r>
        <w:rPr>
          <w:rFonts w:hint="eastAsia" w:ascii="宋体" w:hAnsi="宋体"/>
          <w:sz w:val="30"/>
          <w:szCs w:val="30"/>
          <w:highlight w:val="none"/>
        </w:rPr>
        <w:fldChar w:fldCharType="begin"/>
      </w:r>
      <w:r>
        <w:rPr>
          <w:rStyle w:val="13"/>
          <w:rFonts w:hint="eastAsia" w:ascii="宋体" w:hAnsi="宋体"/>
          <w:sz w:val="30"/>
          <w:szCs w:val="30"/>
          <w:highlight w:val="none"/>
        </w:rPr>
        <w:instrText xml:space="preserve"> HYPERLINK \l "_Toc425349044" </w:instrText>
      </w:r>
      <w:r>
        <w:rPr>
          <w:rFonts w:hint="eastAsia" w:ascii="宋体" w:hAnsi="宋体"/>
          <w:sz w:val="30"/>
          <w:szCs w:val="30"/>
          <w:highlight w:val="none"/>
        </w:rPr>
        <w:fldChar w:fldCharType="separate"/>
      </w:r>
      <w:r>
        <w:rPr>
          <w:rFonts w:hint="eastAsia" w:ascii="宋体" w:hAnsi="宋体"/>
          <w:sz w:val="30"/>
          <w:szCs w:val="30"/>
          <w:highlight w:val="none"/>
          <w:lang w:eastAsia="zh-CN"/>
        </w:rPr>
        <w:t>第一章、</w:t>
      </w:r>
      <w:r>
        <w:rPr>
          <w:rStyle w:val="13"/>
          <w:rFonts w:hint="eastAsia" w:ascii="宋体" w:hAnsi="宋体"/>
          <w:sz w:val="30"/>
          <w:szCs w:val="30"/>
          <w:highlight w:val="none"/>
        </w:rPr>
        <w:t>竞争性磋商公告</w:t>
      </w:r>
      <w:r>
        <w:rPr>
          <w:rStyle w:val="13"/>
          <w:rFonts w:hint="eastAsia" w:ascii="宋体" w:hAnsi="宋体"/>
          <w:sz w:val="30"/>
          <w:szCs w:val="30"/>
          <w:highlight w:val="none"/>
        </w:rPr>
        <w:tab/>
      </w:r>
      <w:r>
        <w:rPr>
          <w:rFonts w:hint="eastAsia" w:ascii="宋体" w:hAnsi="宋体"/>
          <w:sz w:val="30"/>
          <w:szCs w:val="30"/>
          <w:highlight w:val="none"/>
        </w:rPr>
        <w:fldChar w:fldCharType="begin"/>
      </w:r>
      <w:r>
        <w:rPr>
          <w:rStyle w:val="13"/>
          <w:rFonts w:hint="eastAsia" w:ascii="宋体" w:hAnsi="宋体"/>
          <w:sz w:val="30"/>
          <w:szCs w:val="30"/>
          <w:highlight w:val="none"/>
        </w:rPr>
        <w:instrText xml:space="preserve"> PAGEREF _Toc425349044 \h </w:instrText>
      </w:r>
      <w:r>
        <w:rPr>
          <w:rFonts w:hint="eastAsia" w:ascii="宋体" w:hAnsi="宋体"/>
          <w:sz w:val="30"/>
          <w:szCs w:val="30"/>
          <w:highlight w:val="none"/>
        </w:rPr>
        <w:fldChar w:fldCharType="separate"/>
      </w:r>
      <w:r>
        <w:rPr>
          <w:rStyle w:val="13"/>
          <w:rFonts w:hint="eastAsia" w:ascii="宋体" w:hAnsi="宋体"/>
          <w:sz w:val="30"/>
          <w:szCs w:val="30"/>
          <w:highlight w:val="none"/>
        </w:rPr>
        <w:t>2</w:t>
      </w:r>
      <w:r>
        <w:rPr>
          <w:rFonts w:hint="eastAsia" w:ascii="宋体" w:hAnsi="宋体"/>
          <w:sz w:val="30"/>
          <w:szCs w:val="30"/>
          <w:highlight w:val="none"/>
        </w:rPr>
        <w:fldChar w:fldCharType="end"/>
      </w:r>
      <w:r>
        <w:rPr>
          <w:rFonts w:hint="eastAsia" w:ascii="宋体" w:hAnsi="宋体"/>
          <w:sz w:val="30"/>
          <w:szCs w:val="30"/>
          <w:highlight w:val="none"/>
        </w:rPr>
        <w:fldChar w:fldCharType="end"/>
      </w:r>
    </w:p>
    <w:p>
      <w:pPr>
        <w:pStyle w:val="9"/>
        <w:tabs>
          <w:tab w:val="right" w:leader="dot" w:pos="9742"/>
        </w:tabs>
        <w:ind w:left="480"/>
        <w:rPr>
          <w:rStyle w:val="13"/>
          <w:rFonts w:hint="eastAsia" w:ascii="宋体" w:hAnsi="宋体"/>
          <w:sz w:val="30"/>
          <w:szCs w:val="30"/>
          <w:highlight w:val="none"/>
        </w:rPr>
      </w:pPr>
      <w:r>
        <w:rPr>
          <w:rStyle w:val="13"/>
          <w:rFonts w:hint="eastAsia" w:ascii="宋体" w:hAnsi="宋体"/>
          <w:sz w:val="30"/>
          <w:szCs w:val="30"/>
          <w:highlight w:val="none"/>
        </w:rPr>
        <w:t>一</w:t>
      </w:r>
      <w:r>
        <w:rPr>
          <w:rStyle w:val="13"/>
          <w:rFonts w:hint="eastAsia" w:ascii="宋体" w:hAnsi="宋体"/>
          <w:sz w:val="30"/>
          <w:szCs w:val="30"/>
          <w:highlight w:val="none"/>
          <w:lang w:eastAsia="zh-CN"/>
        </w:rPr>
        <w:t>、</w:t>
      </w:r>
      <w:r>
        <w:rPr>
          <w:rFonts w:hint="eastAsia" w:ascii="宋体" w:hAnsi="宋体"/>
          <w:sz w:val="30"/>
          <w:szCs w:val="30"/>
          <w:highlight w:val="none"/>
        </w:rPr>
        <w:fldChar w:fldCharType="begin"/>
      </w:r>
      <w:r>
        <w:rPr>
          <w:rStyle w:val="13"/>
          <w:rFonts w:hint="eastAsia" w:ascii="宋体" w:hAnsi="宋体"/>
          <w:sz w:val="30"/>
          <w:szCs w:val="30"/>
          <w:highlight w:val="none"/>
        </w:rPr>
        <w:instrText xml:space="preserve"> HYPERLINK \l "_Toc425349045" </w:instrText>
      </w:r>
      <w:r>
        <w:rPr>
          <w:rFonts w:hint="eastAsia" w:ascii="宋体" w:hAnsi="宋体"/>
          <w:sz w:val="30"/>
          <w:szCs w:val="30"/>
          <w:highlight w:val="none"/>
        </w:rPr>
        <w:fldChar w:fldCharType="separate"/>
      </w:r>
      <w:r>
        <w:rPr>
          <w:rStyle w:val="13"/>
          <w:rFonts w:hint="eastAsia" w:ascii="宋体" w:hAnsi="宋体"/>
          <w:sz w:val="30"/>
          <w:szCs w:val="30"/>
          <w:highlight w:val="none"/>
        </w:rPr>
        <w:t>项目概况</w:t>
      </w:r>
      <w:r>
        <w:rPr>
          <w:rStyle w:val="13"/>
          <w:rFonts w:hint="eastAsia" w:ascii="宋体" w:hAnsi="宋体"/>
          <w:sz w:val="30"/>
          <w:szCs w:val="30"/>
          <w:highlight w:val="none"/>
        </w:rPr>
        <w:tab/>
      </w:r>
      <w:r>
        <w:rPr>
          <w:rFonts w:hint="eastAsia" w:ascii="宋体" w:hAnsi="宋体"/>
          <w:sz w:val="30"/>
          <w:szCs w:val="30"/>
          <w:highlight w:val="none"/>
        </w:rPr>
        <w:fldChar w:fldCharType="end"/>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"_Toc425349048" </w:instrText>
      </w:r>
      <w:r>
        <w:rPr>
          <w:highlight w:val="none"/>
        </w:rPr>
        <w:fldChar w:fldCharType="separate"/>
      </w:r>
      <w:r>
        <w:rPr>
          <w:rStyle w:val="13"/>
          <w:rFonts w:hint="eastAsia" w:ascii="宋体" w:hAnsi="宋体"/>
          <w:sz w:val="30"/>
          <w:szCs w:val="30"/>
          <w:highlight w:val="none"/>
        </w:rPr>
        <w:t>二</w:t>
      </w:r>
      <w:r>
        <w:rPr>
          <w:rStyle w:val="13"/>
          <w:rFonts w:hint="eastAsia" w:ascii="宋体" w:hAnsi="宋体"/>
          <w:sz w:val="30"/>
          <w:szCs w:val="30"/>
          <w:highlight w:val="none"/>
          <w:lang w:eastAsia="zh-CN"/>
        </w:rPr>
        <w:t>、</w:t>
      </w:r>
      <w:r>
        <w:rPr>
          <w:rStyle w:val="13"/>
          <w:rFonts w:hint="eastAsia" w:ascii="宋体" w:hAnsi="宋体"/>
          <w:sz w:val="30"/>
          <w:szCs w:val="30"/>
          <w:highlight w:val="none"/>
        </w:rPr>
        <w:t>响应文件截止（开标）时间及地点</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5</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"_Toc425349049" </w:instrText>
      </w:r>
      <w:r>
        <w:rPr>
          <w:highlight w:val="none"/>
        </w:rPr>
        <w:fldChar w:fldCharType="separate"/>
      </w:r>
      <w:r>
        <w:rPr>
          <w:rStyle w:val="13"/>
          <w:rFonts w:hint="eastAsia" w:ascii="宋体" w:hAnsi="宋体"/>
          <w:sz w:val="30"/>
          <w:szCs w:val="30"/>
          <w:highlight w:val="none"/>
        </w:rPr>
        <w:t>三</w:t>
      </w:r>
      <w:r>
        <w:rPr>
          <w:rStyle w:val="13"/>
          <w:rFonts w:hint="eastAsia" w:ascii="宋体" w:hAnsi="宋体"/>
          <w:sz w:val="30"/>
          <w:szCs w:val="30"/>
          <w:highlight w:val="none"/>
          <w:lang w:eastAsia="zh-CN"/>
        </w:rPr>
        <w:t>、</w:t>
      </w:r>
      <w:r>
        <w:rPr>
          <w:rStyle w:val="13"/>
          <w:rFonts w:hint="eastAsia" w:ascii="宋体" w:hAnsi="宋体"/>
          <w:sz w:val="30"/>
          <w:szCs w:val="30"/>
          <w:highlight w:val="none"/>
        </w:rPr>
        <w:t>联系方式</w:t>
      </w:r>
      <w:r>
        <w:rPr>
          <w:rFonts w:ascii="宋体" w:hAnsi="宋体"/>
          <w:sz w:val="30"/>
          <w:szCs w:val="30"/>
          <w:highlight w:val="none"/>
        </w:rPr>
        <w:tab/>
      </w:r>
      <w:r>
        <w:rPr>
          <w:rFonts w:hint="eastAsia" w:ascii="宋体" w:hAnsi="宋体"/>
          <w:sz w:val="30"/>
          <w:szCs w:val="30"/>
          <w:highlight w:val="none"/>
          <w:lang w:val="en-US" w:eastAsia="zh-CN"/>
        </w:rPr>
        <w:t>6</w:t>
      </w:r>
      <w:r>
        <w:rPr>
          <w:rFonts w:ascii="宋体" w:hAnsi="宋体"/>
          <w:sz w:val="30"/>
          <w:szCs w:val="30"/>
          <w:highlight w:val="none"/>
        </w:rPr>
        <w:fldChar w:fldCharType="end"/>
      </w:r>
    </w:p>
    <w:p>
      <w:pPr>
        <w:pStyle w:val="8"/>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"_Toc425349053" </w:instrText>
      </w:r>
      <w:r>
        <w:rPr>
          <w:highlight w:val="none"/>
        </w:rPr>
        <w:fldChar w:fldCharType="separate"/>
      </w:r>
      <w:r>
        <w:rPr>
          <w:rStyle w:val="13"/>
          <w:rFonts w:hint="eastAsia" w:ascii="宋体" w:hAnsi="宋体"/>
          <w:sz w:val="30"/>
          <w:szCs w:val="30"/>
          <w:highlight w:val="none"/>
          <w:lang w:eastAsia="zh-CN"/>
        </w:rPr>
        <w:t>第二章、</w:t>
      </w:r>
      <w:r>
        <w:rPr>
          <w:rStyle w:val="13"/>
          <w:rFonts w:hint="eastAsia" w:ascii="宋体" w:hAnsi="宋体"/>
          <w:sz w:val="30"/>
          <w:szCs w:val="30"/>
          <w:highlight w:val="none"/>
        </w:rPr>
        <w:t xml:space="preserve"> 投标人须知</w:t>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"_Toc425349054" </w:instrText>
      </w:r>
      <w:r>
        <w:rPr>
          <w:highlight w:val="none"/>
        </w:rPr>
        <w:fldChar w:fldCharType="separate"/>
      </w:r>
      <w:r>
        <w:rPr>
          <w:rStyle w:val="13"/>
          <w:rFonts w:hint="eastAsia" w:ascii="宋体" w:hAnsi="宋体"/>
          <w:sz w:val="30"/>
          <w:szCs w:val="30"/>
          <w:highlight w:val="none"/>
        </w:rPr>
        <w:t>一</w:t>
      </w:r>
      <w:r>
        <w:rPr>
          <w:rStyle w:val="13"/>
          <w:rFonts w:hint="eastAsia" w:ascii="宋体" w:hAnsi="宋体"/>
          <w:sz w:val="30"/>
          <w:szCs w:val="30"/>
          <w:highlight w:val="none"/>
          <w:lang w:eastAsia="zh-CN"/>
        </w:rPr>
        <w:t>、</w:t>
      </w:r>
      <w:r>
        <w:rPr>
          <w:rStyle w:val="13"/>
          <w:rFonts w:hint="eastAsia" w:ascii="宋体" w:hAnsi="宋体"/>
          <w:sz w:val="30"/>
          <w:szCs w:val="30"/>
          <w:highlight w:val="none"/>
        </w:rPr>
        <w:t>投标人资格要求</w:t>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"_Toc425349055" </w:instrText>
      </w:r>
      <w:r>
        <w:rPr>
          <w:highlight w:val="none"/>
        </w:rPr>
        <w:fldChar w:fldCharType="separate"/>
      </w:r>
      <w:r>
        <w:rPr>
          <w:rStyle w:val="13"/>
          <w:rFonts w:hint="eastAsia" w:ascii="宋体" w:hAnsi="宋体"/>
          <w:sz w:val="30"/>
          <w:szCs w:val="30"/>
          <w:highlight w:val="none"/>
        </w:rPr>
        <w:t>二</w:t>
      </w:r>
      <w:r>
        <w:rPr>
          <w:rStyle w:val="13"/>
          <w:rFonts w:hint="eastAsia" w:ascii="宋体" w:hAnsi="宋体"/>
          <w:sz w:val="30"/>
          <w:szCs w:val="30"/>
          <w:highlight w:val="none"/>
          <w:lang w:eastAsia="zh-CN"/>
        </w:rPr>
        <w:t>、</w:t>
      </w:r>
      <w:r>
        <w:rPr>
          <w:rStyle w:val="13"/>
          <w:rFonts w:hint="eastAsia" w:ascii="宋体" w:hAnsi="宋体"/>
          <w:sz w:val="30"/>
          <w:szCs w:val="30"/>
          <w:highlight w:val="none"/>
        </w:rPr>
        <w:t>响应文件的构成</w:t>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p>
    <w:p>
      <w:pPr>
        <w:pStyle w:val="9"/>
        <w:tabs>
          <w:tab w:val="right" w:leader="dot" w:pos="9742"/>
        </w:tabs>
        <w:ind w:left="480"/>
        <w:rPr>
          <w:rFonts w:ascii="宋体" w:hAnsi="宋体"/>
          <w:sz w:val="30"/>
          <w:szCs w:val="30"/>
          <w:highlight w:val="none"/>
        </w:rPr>
      </w:pPr>
      <w:r>
        <w:rPr>
          <w:highlight w:val="none"/>
        </w:rPr>
        <w:fldChar w:fldCharType="begin"/>
      </w:r>
      <w:r>
        <w:rPr>
          <w:highlight w:val="none"/>
        </w:rPr>
        <w:instrText xml:space="preserve"> HYPERLINK \l "_Toc425349056" </w:instrText>
      </w:r>
      <w:r>
        <w:rPr>
          <w:highlight w:val="none"/>
        </w:rPr>
        <w:fldChar w:fldCharType="separate"/>
      </w:r>
      <w:r>
        <w:rPr>
          <w:rStyle w:val="13"/>
          <w:rFonts w:hint="eastAsia" w:ascii="宋体" w:hAnsi="宋体"/>
          <w:sz w:val="30"/>
          <w:szCs w:val="30"/>
          <w:highlight w:val="none"/>
        </w:rPr>
        <w:t>三</w:t>
      </w:r>
      <w:r>
        <w:rPr>
          <w:rStyle w:val="13"/>
          <w:rFonts w:hint="eastAsia" w:ascii="宋体" w:hAnsi="宋体"/>
          <w:sz w:val="30"/>
          <w:szCs w:val="30"/>
          <w:highlight w:val="none"/>
          <w:lang w:eastAsia="zh-CN"/>
        </w:rPr>
        <w:t>、</w:t>
      </w:r>
      <w:r>
        <w:rPr>
          <w:rStyle w:val="13"/>
          <w:rFonts w:hint="eastAsia" w:ascii="宋体" w:hAnsi="宋体"/>
          <w:sz w:val="30"/>
          <w:szCs w:val="30"/>
          <w:highlight w:val="none"/>
        </w:rPr>
        <w:t>评标与中标</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7</w:t>
      </w:r>
    </w:p>
    <w:p>
      <w:pPr>
        <w:pStyle w:val="8"/>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"_Toc425349050" </w:instrText>
      </w:r>
      <w:r>
        <w:rPr>
          <w:highlight w:val="none"/>
        </w:rPr>
        <w:fldChar w:fldCharType="separate"/>
      </w:r>
      <w:r>
        <w:rPr>
          <w:rStyle w:val="13"/>
          <w:rFonts w:hint="eastAsia" w:ascii="宋体" w:hAnsi="宋体"/>
          <w:sz w:val="30"/>
          <w:szCs w:val="30"/>
          <w:highlight w:val="none"/>
          <w:lang w:eastAsia="zh-CN"/>
        </w:rPr>
        <w:t>第三章</w:t>
      </w:r>
      <w:r>
        <w:rPr>
          <w:rStyle w:val="13"/>
          <w:rFonts w:hint="eastAsia" w:ascii="宋体" w:hAnsi="宋体"/>
          <w:sz w:val="30"/>
          <w:szCs w:val="30"/>
          <w:highlight w:val="none"/>
        </w:rPr>
        <w:t>、采购要求</w:t>
      </w:r>
      <w:r>
        <w:rPr>
          <w:rFonts w:ascii="宋体" w:hAnsi="宋体"/>
          <w:sz w:val="30"/>
          <w:szCs w:val="30"/>
          <w:highlight w:val="none"/>
        </w:rPr>
        <w:tab/>
      </w:r>
      <w:r>
        <w:rPr>
          <w:rFonts w:hint="eastAsia" w:ascii="宋体" w:hAnsi="宋体"/>
          <w:sz w:val="30"/>
          <w:szCs w:val="30"/>
          <w:highlight w:val="none"/>
          <w:lang w:val="en-US" w:eastAsia="zh-CN"/>
        </w:rPr>
        <w:t>1</w:t>
      </w:r>
      <w:r>
        <w:rPr>
          <w:rFonts w:ascii="宋体" w:hAnsi="宋体"/>
          <w:sz w:val="30"/>
          <w:szCs w:val="30"/>
          <w:highlight w:val="none"/>
        </w:rPr>
        <w:fldChar w:fldCharType="end"/>
      </w:r>
      <w:r>
        <w:rPr>
          <w:rFonts w:hint="eastAsia" w:ascii="宋体" w:hAnsi="宋体"/>
          <w:sz w:val="30"/>
          <w:szCs w:val="30"/>
          <w:highlight w:val="none"/>
          <w:lang w:val="en-US" w:eastAsia="zh-CN"/>
        </w:rPr>
        <w:t>0</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"_Toc425349051" </w:instrText>
      </w:r>
      <w:r>
        <w:rPr>
          <w:highlight w:val="none"/>
        </w:rPr>
        <w:fldChar w:fldCharType="separate"/>
      </w:r>
      <w:r>
        <w:rPr>
          <w:rStyle w:val="13"/>
          <w:rFonts w:hint="eastAsia" w:ascii="宋体" w:hAnsi="宋体"/>
          <w:sz w:val="30"/>
          <w:szCs w:val="30"/>
          <w:highlight w:val="none"/>
        </w:rPr>
        <w:t>一</w:t>
      </w:r>
      <w:r>
        <w:rPr>
          <w:rStyle w:val="13"/>
          <w:rFonts w:hint="eastAsia" w:ascii="宋体" w:hAnsi="宋体"/>
          <w:sz w:val="30"/>
          <w:szCs w:val="30"/>
          <w:highlight w:val="none"/>
          <w:lang w:eastAsia="zh-CN"/>
        </w:rPr>
        <w:t>、</w:t>
      </w:r>
      <w:r>
        <w:rPr>
          <w:rStyle w:val="13"/>
          <w:rFonts w:hint="eastAsia" w:ascii="宋体" w:hAnsi="宋体"/>
          <w:sz w:val="30"/>
          <w:szCs w:val="30"/>
          <w:highlight w:val="none"/>
        </w:rPr>
        <w:t>项目说明</w:t>
      </w:r>
      <w:r>
        <w:rPr>
          <w:rFonts w:ascii="宋体" w:hAnsi="宋体"/>
          <w:sz w:val="30"/>
          <w:szCs w:val="30"/>
          <w:highlight w:val="none"/>
        </w:rPr>
        <w:tab/>
      </w:r>
      <w:r>
        <w:rPr>
          <w:rFonts w:hint="eastAsia" w:ascii="宋体" w:hAnsi="宋体"/>
          <w:sz w:val="30"/>
          <w:szCs w:val="30"/>
          <w:highlight w:val="none"/>
          <w:lang w:val="en-US" w:eastAsia="zh-CN"/>
        </w:rPr>
        <w:t>1</w:t>
      </w:r>
      <w:r>
        <w:rPr>
          <w:rFonts w:ascii="宋体" w:hAnsi="宋体"/>
          <w:sz w:val="30"/>
          <w:szCs w:val="30"/>
          <w:highlight w:val="none"/>
        </w:rPr>
        <w:fldChar w:fldCharType="end"/>
      </w:r>
      <w:r>
        <w:rPr>
          <w:rFonts w:hint="eastAsia" w:ascii="宋体" w:hAnsi="宋体"/>
          <w:sz w:val="30"/>
          <w:szCs w:val="30"/>
          <w:highlight w:val="none"/>
          <w:lang w:val="en-US" w:eastAsia="zh-CN"/>
        </w:rPr>
        <w:t>0</w:t>
      </w:r>
    </w:p>
    <w:p>
      <w:pPr>
        <w:pStyle w:val="9"/>
        <w:tabs>
          <w:tab w:val="right" w:leader="dot" w:pos="9742"/>
        </w:tabs>
        <w:ind w:left="480"/>
        <w:rPr>
          <w:highlight w:val="none"/>
        </w:rPr>
      </w:pPr>
      <w:r>
        <w:rPr>
          <w:rFonts w:hint="eastAsia" w:ascii="宋体" w:hAnsi="宋体"/>
          <w:sz w:val="30"/>
          <w:szCs w:val="30"/>
          <w:highlight w:val="none"/>
        </w:rPr>
        <w:fldChar w:fldCharType="begin"/>
      </w:r>
      <w:r>
        <w:rPr>
          <w:rStyle w:val="13"/>
          <w:rFonts w:hint="eastAsia" w:ascii="宋体" w:hAnsi="宋体"/>
          <w:sz w:val="30"/>
          <w:szCs w:val="30"/>
          <w:highlight w:val="none"/>
        </w:rPr>
        <w:instrText xml:space="preserve"> HYPERLINK \l "_Toc425349052" </w:instrText>
      </w:r>
      <w:r>
        <w:rPr>
          <w:rFonts w:hint="eastAsia" w:ascii="宋体" w:hAnsi="宋体"/>
          <w:sz w:val="30"/>
          <w:szCs w:val="30"/>
          <w:highlight w:val="none"/>
        </w:rPr>
        <w:fldChar w:fldCharType="separate"/>
      </w:r>
      <w:r>
        <w:rPr>
          <w:rStyle w:val="13"/>
          <w:rFonts w:hint="eastAsia" w:ascii="宋体" w:hAnsi="宋体"/>
          <w:sz w:val="30"/>
          <w:szCs w:val="30"/>
          <w:highlight w:val="none"/>
        </w:rPr>
        <w:t>二</w:t>
      </w:r>
      <w:r>
        <w:rPr>
          <w:rStyle w:val="13"/>
          <w:rFonts w:hint="eastAsia" w:ascii="宋体" w:hAnsi="宋体"/>
          <w:sz w:val="30"/>
          <w:szCs w:val="30"/>
          <w:highlight w:val="none"/>
          <w:lang w:eastAsia="zh-CN"/>
        </w:rPr>
        <w:t>、</w:t>
      </w:r>
      <w:r>
        <w:rPr>
          <w:rStyle w:val="13"/>
          <w:rFonts w:hint="eastAsia" w:ascii="宋体" w:hAnsi="宋体"/>
          <w:sz w:val="30"/>
          <w:szCs w:val="30"/>
          <w:highlight w:val="none"/>
        </w:rPr>
        <w:t>采购产品实现功能及要求</w:t>
      </w:r>
      <w:r>
        <w:rPr>
          <w:highlight w:val="none"/>
        </w:rPr>
        <w:fldChar w:fldCharType="begin"/>
      </w:r>
      <w:r>
        <w:rPr>
          <w:highlight w:val="none"/>
        </w:rPr>
        <w:instrText xml:space="preserve"> HYPERLINK \l "_Toc425349052" </w:instrText>
      </w:r>
      <w:r>
        <w:rPr>
          <w:highlight w:val="none"/>
        </w:rPr>
        <w:fldChar w:fldCharType="separate"/>
      </w:r>
      <w:r>
        <w:rPr>
          <w:rFonts w:ascii="宋体" w:hAnsi="宋体"/>
          <w:sz w:val="30"/>
          <w:szCs w:val="30"/>
          <w:highlight w:val="none"/>
        </w:rPr>
        <w:tab/>
      </w:r>
      <w:r>
        <w:rPr>
          <w:rFonts w:hint="eastAsia" w:ascii="宋体" w:hAnsi="宋体"/>
          <w:sz w:val="30"/>
          <w:szCs w:val="30"/>
          <w:highlight w:val="none"/>
          <w:lang w:val="en-US" w:eastAsia="zh-CN"/>
        </w:rPr>
        <w:t>1</w:t>
      </w:r>
      <w:r>
        <w:rPr>
          <w:rFonts w:ascii="宋体" w:hAnsi="宋体"/>
          <w:sz w:val="30"/>
          <w:szCs w:val="30"/>
          <w:highlight w:val="none"/>
        </w:rPr>
        <w:fldChar w:fldCharType="end"/>
      </w:r>
      <w:r>
        <w:rPr>
          <w:rFonts w:hint="eastAsia" w:ascii="宋体" w:hAnsi="宋体"/>
          <w:sz w:val="30"/>
          <w:szCs w:val="30"/>
          <w:highlight w:val="none"/>
        </w:rPr>
        <w:fldChar w:fldCharType="end"/>
      </w:r>
      <w:r>
        <w:rPr>
          <w:rFonts w:hint="eastAsia" w:ascii="宋体" w:hAnsi="宋体"/>
          <w:sz w:val="30"/>
          <w:szCs w:val="30"/>
          <w:highlight w:val="none"/>
          <w:lang w:val="en-US" w:eastAsia="zh-CN"/>
        </w:rPr>
        <w:t>0</w:t>
      </w:r>
    </w:p>
    <w:p>
      <w:pPr>
        <w:pStyle w:val="8"/>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"_Toc425349057" </w:instrText>
      </w:r>
      <w:r>
        <w:rPr>
          <w:highlight w:val="none"/>
        </w:rPr>
        <w:fldChar w:fldCharType="separate"/>
      </w:r>
      <w:r>
        <w:rPr>
          <w:rStyle w:val="13"/>
          <w:rFonts w:hint="eastAsia" w:ascii="宋体" w:hAnsi="宋体"/>
          <w:sz w:val="30"/>
          <w:szCs w:val="30"/>
          <w:highlight w:val="none"/>
          <w:lang w:eastAsia="zh-CN"/>
        </w:rPr>
        <w:t>第四章</w:t>
      </w:r>
      <w:r>
        <w:rPr>
          <w:rStyle w:val="13"/>
          <w:rFonts w:hint="eastAsia" w:ascii="宋体" w:hAnsi="宋体"/>
          <w:sz w:val="30"/>
          <w:szCs w:val="30"/>
          <w:highlight w:val="none"/>
        </w:rPr>
        <w:t>、响应文件格式与要求</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12</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"_Toc425349058" </w:instrText>
      </w:r>
      <w:r>
        <w:rPr>
          <w:highlight w:val="none"/>
        </w:rPr>
        <w:fldChar w:fldCharType="separate"/>
      </w:r>
      <w:r>
        <w:rPr>
          <w:rStyle w:val="13"/>
          <w:rFonts w:hint="eastAsia" w:ascii="宋体" w:hAnsi="宋体"/>
          <w:sz w:val="30"/>
          <w:szCs w:val="30"/>
          <w:highlight w:val="none"/>
        </w:rPr>
        <w:t>格式一：</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12</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"_Toc425349059" </w:instrText>
      </w:r>
      <w:r>
        <w:rPr>
          <w:highlight w:val="none"/>
        </w:rPr>
        <w:fldChar w:fldCharType="separate"/>
      </w:r>
      <w:r>
        <w:rPr>
          <w:rStyle w:val="13"/>
          <w:rFonts w:hint="eastAsia" w:ascii="宋体" w:hAnsi="宋体"/>
          <w:sz w:val="30"/>
          <w:szCs w:val="30"/>
          <w:highlight w:val="none"/>
        </w:rPr>
        <w:t>格式二：</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3</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"_Toc425349060" </w:instrText>
      </w:r>
      <w:r>
        <w:rPr>
          <w:highlight w:val="none"/>
        </w:rPr>
        <w:fldChar w:fldCharType="separate"/>
      </w:r>
      <w:r>
        <w:rPr>
          <w:rStyle w:val="13"/>
          <w:rFonts w:hint="eastAsia" w:ascii="宋体" w:hAnsi="宋体"/>
          <w:sz w:val="30"/>
          <w:szCs w:val="30"/>
          <w:highlight w:val="none"/>
        </w:rPr>
        <w:t>格式三</w:t>
      </w:r>
      <w:r>
        <w:rPr>
          <w:rStyle w:val="13"/>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4</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"_Toc425349061" </w:instrText>
      </w:r>
      <w:r>
        <w:rPr>
          <w:highlight w:val="none"/>
        </w:rPr>
        <w:fldChar w:fldCharType="separate"/>
      </w:r>
      <w:r>
        <w:rPr>
          <w:rStyle w:val="13"/>
          <w:rFonts w:hint="eastAsia" w:ascii="宋体" w:hAnsi="宋体"/>
          <w:sz w:val="30"/>
          <w:szCs w:val="30"/>
          <w:highlight w:val="none"/>
        </w:rPr>
        <w:t>格式四</w:t>
      </w:r>
      <w:r>
        <w:rPr>
          <w:rStyle w:val="13"/>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5</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"_Toc425349062" </w:instrText>
      </w:r>
      <w:r>
        <w:rPr>
          <w:highlight w:val="none"/>
        </w:rPr>
        <w:fldChar w:fldCharType="separate"/>
      </w:r>
      <w:r>
        <w:rPr>
          <w:rStyle w:val="13"/>
          <w:rFonts w:hint="eastAsia" w:ascii="宋体" w:hAnsi="宋体"/>
          <w:sz w:val="30"/>
          <w:szCs w:val="30"/>
          <w:highlight w:val="none"/>
        </w:rPr>
        <w:t>格式五</w:t>
      </w:r>
      <w:r>
        <w:rPr>
          <w:rStyle w:val="13"/>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6</w:t>
      </w:r>
    </w:p>
    <w:p>
      <w:pPr>
        <w:widowControl/>
        <w:spacing w:line="360" w:lineRule="auto"/>
        <w:jc w:val="center"/>
        <w:rPr>
          <w:rFonts w:hint="eastAsia" w:ascii="宋体" w:hAnsi="宋体"/>
          <w:sz w:val="30"/>
          <w:szCs w:val="30"/>
          <w:highlight w:val="none"/>
        </w:rPr>
      </w:pPr>
      <w:r>
        <w:rPr>
          <w:rFonts w:ascii="宋体" w:hAnsi="宋体"/>
          <w:sz w:val="30"/>
          <w:szCs w:val="30"/>
          <w:highlight w:val="none"/>
        </w:rPr>
        <w:fldChar w:fldCharType="end"/>
      </w:r>
      <w:bookmarkStart w:id="2" w:name="_Toc425349044"/>
    </w:p>
    <w:bookmarkEnd w:id="2"/>
    <w:p>
      <w:pPr>
        <w:pStyle w:val="3"/>
        <w:spacing w:line="560" w:lineRule="exact"/>
        <w:rPr>
          <w:rFonts w:hint="eastAsia"/>
          <w:highlight w:val="none"/>
        </w:rPr>
      </w:pPr>
    </w:p>
    <w:p>
      <w:pPr>
        <w:pStyle w:val="3"/>
        <w:spacing w:line="560" w:lineRule="exact"/>
        <w:rPr>
          <w:highlight w:val="none"/>
        </w:rPr>
      </w:pPr>
      <w:r>
        <w:rPr>
          <w:rFonts w:hint="eastAsia"/>
          <w:highlight w:val="none"/>
          <w:lang w:eastAsia="zh-CN"/>
        </w:rPr>
        <w:t>第一章竞争性磋商</w:t>
      </w:r>
      <w:r>
        <w:rPr>
          <w:rFonts w:hint="eastAsia"/>
          <w:highlight w:val="none"/>
        </w:rPr>
        <w:t>公告</w:t>
      </w:r>
      <w:bookmarkEnd w:id="0"/>
    </w:p>
    <w:p>
      <w:pPr>
        <w:spacing w:line="560" w:lineRule="exact"/>
        <w:ind w:firstLine="560" w:firstLineChars="200"/>
        <w:rPr>
          <w:rFonts w:ascii="仿宋_GB2312" w:eastAsia="仿宋_GB2312"/>
          <w:sz w:val="28"/>
          <w:szCs w:val="28"/>
          <w:highlight w:val="none"/>
        </w:rPr>
      </w:pPr>
      <w:r>
        <w:rPr>
          <w:rFonts w:hint="eastAsia" w:ascii="仿宋_GB2312" w:hAnsi="仿宋_GB2312" w:eastAsia="仿宋_GB2312" w:cs="仿宋_GB2312"/>
          <w:color w:val="000000"/>
          <w:sz w:val="28"/>
          <w:szCs w:val="28"/>
          <w:highlight w:val="none"/>
        </w:rPr>
        <w:t>鄂尔多斯空港运输有限公司拟采用竞争性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w:t>
      </w:r>
      <w:r>
        <w:rPr>
          <w:rFonts w:hint="eastAsia" w:ascii="仿宋_GB2312" w:hAnsi="仿宋_GB2312" w:eastAsia="仿宋_GB2312" w:cs="仿宋_GB2312"/>
          <w:color w:val="000000"/>
          <w:sz w:val="28"/>
          <w:szCs w:val="28"/>
          <w:highlight w:val="none"/>
          <w:lang w:eastAsia="zh-CN"/>
        </w:rPr>
        <w:t>选取可提供优质服务的劳务派遣公司</w:t>
      </w:r>
      <w:r>
        <w:rPr>
          <w:rFonts w:hint="eastAsia" w:ascii="仿宋_GB2312" w:hAnsi="仿宋_GB2312" w:eastAsia="仿宋_GB2312" w:cs="仿宋_GB2312"/>
          <w:color w:val="000000"/>
          <w:sz w:val="28"/>
          <w:szCs w:val="28"/>
          <w:highlight w:val="none"/>
        </w:rPr>
        <w:t>，现邀请符合条件的</w:t>
      </w:r>
      <w:r>
        <w:rPr>
          <w:rFonts w:hint="eastAsia" w:ascii="仿宋_GB2312" w:hAnsi="仿宋_GB2312" w:eastAsia="仿宋_GB2312" w:cs="仿宋_GB2312"/>
          <w:color w:val="000000"/>
          <w:sz w:val="28"/>
          <w:szCs w:val="28"/>
          <w:highlight w:val="none"/>
          <w:lang w:eastAsia="zh-CN"/>
        </w:rPr>
        <w:t>劳务派遣公司</w:t>
      </w:r>
      <w:r>
        <w:rPr>
          <w:rFonts w:hint="eastAsia" w:ascii="仿宋_GB2312" w:hAnsi="仿宋_GB2312" w:eastAsia="仿宋_GB2312" w:cs="仿宋_GB2312"/>
          <w:color w:val="000000"/>
          <w:sz w:val="28"/>
          <w:szCs w:val="28"/>
          <w:highlight w:val="none"/>
        </w:rPr>
        <w:t>前来参与。</w:t>
      </w:r>
    </w:p>
    <w:p>
      <w:pPr>
        <w:pStyle w:val="4"/>
        <w:spacing w:line="560" w:lineRule="exact"/>
        <w:rPr>
          <w:highlight w:val="none"/>
        </w:rPr>
      </w:pPr>
      <w:bookmarkStart w:id="3" w:name="_Toc399769525"/>
      <w:r>
        <w:rPr>
          <w:rFonts w:hint="eastAsia"/>
          <w:highlight w:val="none"/>
          <w:lang w:eastAsia="zh-CN"/>
        </w:rPr>
        <w:t>一、</w:t>
      </w:r>
      <w:r>
        <w:rPr>
          <w:rFonts w:hint="eastAsia"/>
          <w:highlight w:val="none"/>
        </w:rPr>
        <w:t>项目概况</w:t>
      </w:r>
      <w:bookmarkEnd w:id="3"/>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1、项目名称：运输公司</w:t>
      </w:r>
      <w:r>
        <w:rPr>
          <w:rFonts w:hint="eastAsia" w:ascii="仿宋_GB2312" w:eastAsia="仿宋_GB2312"/>
          <w:sz w:val="28"/>
          <w:szCs w:val="28"/>
          <w:highlight w:val="none"/>
          <w:lang w:eastAsia="zh-CN"/>
        </w:rPr>
        <w:t>劳务派遣服务</w:t>
      </w:r>
      <w:r>
        <w:rPr>
          <w:rFonts w:hint="eastAsia" w:ascii="仿宋_GB2312" w:eastAsia="仿宋_GB2312"/>
          <w:sz w:val="28"/>
          <w:szCs w:val="28"/>
          <w:highlight w:val="none"/>
        </w:rPr>
        <w:t>采购项目</w:t>
      </w:r>
    </w:p>
    <w:p>
      <w:pPr>
        <w:spacing w:line="56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rPr>
        <w:t>2、项目编号：CG/YSGS-1</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-000</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N</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3、采购人：鄂尔多斯空港运输有限公司</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4</w:t>
      </w:r>
      <w:r>
        <w:rPr>
          <w:rFonts w:hint="eastAsia" w:ascii="仿宋_GB2312" w:eastAsia="仿宋_GB2312"/>
          <w:sz w:val="28"/>
          <w:szCs w:val="28"/>
          <w:highlight w:val="none"/>
        </w:rPr>
        <w:t>、资金来源：企业自筹</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5</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招标</w:t>
      </w:r>
      <w:r>
        <w:rPr>
          <w:rFonts w:hint="eastAsia" w:ascii="仿宋_GB2312" w:eastAsia="仿宋_GB2312"/>
          <w:sz w:val="28"/>
          <w:szCs w:val="28"/>
          <w:highlight w:val="none"/>
        </w:rPr>
        <w:t>内容：</w:t>
      </w:r>
      <w:r>
        <w:rPr>
          <w:rFonts w:ascii="仿宋_GB2312" w:eastAsia="仿宋_GB2312"/>
          <w:sz w:val="28"/>
          <w:szCs w:val="28"/>
          <w:highlight w:val="none"/>
        </w:rPr>
        <w:t xml:space="preserve"> </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eastAsia="zh-CN"/>
        </w:rPr>
        <w:t>鄂尔多斯市空港运输有限公司劳务派遣服务</w:t>
      </w:r>
      <w:r>
        <w:rPr>
          <w:rFonts w:hint="eastAsia" w:ascii="仿宋_GB2312" w:eastAsia="仿宋_GB2312"/>
          <w:sz w:val="28"/>
          <w:szCs w:val="28"/>
          <w:highlight w:val="none"/>
          <w:lang w:val="en-US" w:eastAsia="zh-CN"/>
        </w:rPr>
        <w:t>。</w:t>
      </w:r>
    </w:p>
    <w:p>
      <w:pPr>
        <w:pStyle w:val="4"/>
        <w:numPr>
          <w:ilvl w:val="0"/>
          <w:numId w:val="1"/>
        </w:numPr>
        <w:spacing w:line="560" w:lineRule="exact"/>
        <w:rPr>
          <w:rFonts w:hint="eastAsia"/>
          <w:highlight w:val="none"/>
        </w:rPr>
      </w:pPr>
      <w:bookmarkStart w:id="4" w:name="_Toc399769526"/>
      <w:r>
        <w:rPr>
          <w:rFonts w:hint="eastAsia"/>
          <w:highlight w:val="none"/>
        </w:rPr>
        <w:t>响应文件接收截止（开标）时间及地点</w:t>
      </w:r>
      <w:bookmarkEnd w:id="4"/>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响应文件（开标）时间：</w:t>
      </w:r>
      <w:r>
        <w:rPr>
          <w:rFonts w:hint="eastAsia" w:ascii="仿宋_GB2312" w:eastAsia="仿宋_GB2312"/>
          <w:color w:val="auto"/>
          <w:sz w:val="28"/>
          <w:szCs w:val="28"/>
          <w:highlight w:val="none"/>
        </w:rPr>
        <w:t>201</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15</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val="en-US" w:eastAsia="zh-CN"/>
        </w:rPr>
        <w:t>09时30分</w:t>
      </w:r>
      <w:r>
        <w:rPr>
          <w:rFonts w:hint="eastAsia" w:ascii="仿宋_GB2312" w:eastAsia="仿宋_GB2312"/>
          <w:color w:val="auto"/>
          <w:sz w:val="28"/>
          <w:szCs w:val="28"/>
          <w:highlight w:val="none"/>
        </w:rPr>
        <w:t>准时开标（如</w:t>
      </w:r>
      <w:r>
        <w:rPr>
          <w:rFonts w:hint="eastAsia" w:ascii="仿宋_GB2312" w:eastAsia="仿宋_GB2312"/>
          <w:sz w:val="28"/>
          <w:szCs w:val="28"/>
          <w:highlight w:val="none"/>
        </w:rPr>
        <w:t>有变动，另行通知）</w:t>
      </w:r>
      <w:r>
        <w:rPr>
          <w:rFonts w:hint="eastAsia" w:ascii="仿宋_GB2312" w:eastAsia="仿宋_GB2312"/>
          <w:sz w:val="28"/>
          <w:szCs w:val="28"/>
          <w:highlight w:val="none"/>
          <w:lang w:eastAsia="zh-CN"/>
        </w:rPr>
        <w:t>；</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开标地点：鄂尔多斯机场管理集团办公楼2楼20</w:t>
      </w:r>
      <w:r>
        <w:rPr>
          <w:rFonts w:hint="eastAsia" w:ascii="仿宋_GB2312" w:eastAsia="仿宋_GB2312"/>
          <w:sz w:val="28"/>
          <w:szCs w:val="28"/>
          <w:highlight w:val="none"/>
          <w:lang w:val="en-US" w:eastAsia="zh-CN"/>
        </w:rPr>
        <w:t>8</w:t>
      </w:r>
      <w:r>
        <w:rPr>
          <w:rFonts w:hint="eastAsia" w:ascii="仿宋_GB2312" w:eastAsia="仿宋_GB2312"/>
          <w:sz w:val="28"/>
          <w:szCs w:val="28"/>
          <w:highlight w:val="none"/>
        </w:rPr>
        <w:t xml:space="preserve">室   </w:t>
      </w:r>
      <w:bookmarkStart w:id="5" w:name="_Toc399769527"/>
    </w:p>
    <w:p>
      <w:pPr>
        <w:spacing w:line="560" w:lineRule="exact"/>
        <w:rPr>
          <w:rFonts w:ascii="仿宋" w:hAnsi="仿宋" w:eastAsia="仿宋" w:cs="仿宋"/>
          <w:b/>
          <w:bCs/>
          <w:sz w:val="28"/>
          <w:szCs w:val="28"/>
          <w:highlight w:val="none"/>
        </w:rPr>
      </w:pPr>
      <w:r>
        <w:rPr>
          <w:rFonts w:ascii="仿宋_GB2312" w:hAnsi="宋体" w:eastAsia="仿宋_GB2312"/>
          <w:color w:val="000000"/>
          <w:sz w:val="28"/>
          <w:szCs w:val="28"/>
          <w:highlight w:val="none"/>
        </w:rPr>
        <w:t xml:space="preserve"> </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联系方式</w:t>
      </w:r>
      <w:bookmarkEnd w:id="5"/>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联系人：周</w:t>
      </w:r>
      <w:r>
        <w:rPr>
          <w:rFonts w:hint="eastAsia" w:ascii="仿宋_GB2312" w:eastAsia="仿宋_GB2312"/>
          <w:sz w:val="28"/>
          <w:szCs w:val="28"/>
          <w:highlight w:val="none"/>
          <w:lang w:eastAsia="zh-CN"/>
        </w:rPr>
        <w:t>先生</w:t>
      </w:r>
      <w:r>
        <w:rPr>
          <w:rFonts w:hint="eastAsia" w:ascii="仿宋_GB2312" w:eastAsia="仿宋_GB2312"/>
          <w:sz w:val="28"/>
          <w:szCs w:val="28"/>
          <w:highlight w:val="none"/>
        </w:rPr>
        <w:t xml:space="preserve">    </w:t>
      </w:r>
      <w:r>
        <w:rPr>
          <w:rFonts w:hint="eastAsia" w:ascii="仿宋_GB2312" w:eastAsia="仿宋_GB2312"/>
          <w:sz w:val="28"/>
          <w:szCs w:val="28"/>
          <w:highlight w:val="none"/>
          <w:lang w:eastAsia="zh-CN"/>
        </w:rPr>
        <w:t>景女士</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联系电话： 0477-</w:t>
      </w:r>
      <w:r>
        <w:rPr>
          <w:rFonts w:hint="eastAsia" w:ascii="仿宋_GB2312" w:eastAsia="仿宋_GB2312"/>
          <w:sz w:val="28"/>
          <w:szCs w:val="28"/>
          <w:highlight w:val="none"/>
          <w:lang w:val="en-US" w:eastAsia="zh-CN"/>
        </w:rPr>
        <w:t>8961818</w:t>
      </w:r>
      <w:r>
        <w:rPr>
          <w:rFonts w:hint="eastAsia" w:ascii="仿宋_GB2312" w:eastAsia="仿宋_GB2312"/>
          <w:sz w:val="28"/>
          <w:szCs w:val="28"/>
          <w:highlight w:val="none"/>
        </w:rPr>
        <w:t xml:space="preserve"> </w:t>
      </w:r>
      <w:bookmarkStart w:id="18" w:name="_GoBack"/>
      <w:bookmarkEnd w:id="18"/>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邮    箱：</w:t>
      </w:r>
      <w:r>
        <w:rPr>
          <w:rFonts w:hint="eastAsia" w:ascii="仿宋_GB2312" w:eastAsia="仿宋_GB2312"/>
          <w:sz w:val="28"/>
          <w:szCs w:val="28"/>
          <w:highlight w:val="none"/>
          <w:lang w:val="en-US" w:eastAsia="zh-CN"/>
        </w:rPr>
        <w:fldChar w:fldCharType="begin"/>
      </w:r>
      <w:r>
        <w:rPr>
          <w:rFonts w:hint="eastAsia" w:ascii="仿宋_GB2312" w:eastAsia="仿宋_GB2312"/>
          <w:sz w:val="28"/>
          <w:szCs w:val="28"/>
          <w:highlight w:val="none"/>
          <w:lang w:val="en-US" w:eastAsia="zh-CN"/>
        </w:rPr>
        <w:instrText xml:space="preserve"> HYPERLINK "mailto:464649692@qq.com" </w:instrText>
      </w:r>
      <w:r>
        <w:rPr>
          <w:rFonts w:hint="eastAsia" w:ascii="仿宋_GB2312" w:eastAsia="仿宋_GB2312"/>
          <w:sz w:val="28"/>
          <w:szCs w:val="28"/>
          <w:highlight w:val="none"/>
          <w:lang w:val="en-US" w:eastAsia="zh-CN"/>
        </w:rPr>
        <w:fldChar w:fldCharType="separate"/>
      </w:r>
      <w:r>
        <w:rPr>
          <w:rFonts w:hint="eastAsia" w:ascii="仿宋_GB2312" w:eastAsia="仿宋_GB2312"/>
          <w:sz w:val="28"/>
          <w:szCs w:val="28"/>
          <w:highlight w:val="none"/>
          <w:lang w:val="en-US" w:eastAsia="zh-CN"/>
        </w:rPr>
        <w:t>864744214@qq.com</w:t>
      </w:r>
      <w:r>
        <w:rPr>
          <w:rFonts w:hint="eastAsia" w:ascii="仿宋_GB2312" w:eastAsia="仿宋_GB2312"/>
          <w:sz w:val="28"/>
          <w:szCs w:val="28"/>
          <w:highlight w:val="none"/>
          <w:lang w:val="en-US" w:eastAsia="zh-CN"/>
        </w:rPr>
        <w:fldChar w:fldCharType="end"/>
      </w:r>
    </w:p>
    <w:p>
      <w:pPr>
        <w:pStyle w:val="2"/>
        <w:rPr>
          <w:rFonts w:hint="eastAsia" w:ascii="仿宋_GB2312" w:eastAsia="仿宋_GB2312"/>
          <w:sz w:val="28"/>
          <w:szCs w:val="28"/>
          <w:highlight w:val="none"/>
          <w:lang w:val="en-US" w:eastAsia="zh-CN"/>
        </w:rPr>
      </w:pPr>
    </w:p>
    <w:p>
      <w:pPr>
        <w:pStyle w:val="2"/>
        <w:rPr>
          <w:rFonts w:hint="eastAsia" w:ascii="仿宋_GB2312" w:eastAsia="仿宋_GB2312"/>
          <w:sz w:val="28"/>
          <w:szCs w:val="28"/>
          <w:highlight w:val="none"/>
          <w:lang w:val="en-US" w:eastAsia="zh-CN"/>
        </w:rPr>
      </w:pPr>
    </w:p>
    <w:p>
      <w:pPr>
        <w:pStyle w:val="2"/>
        <w:rPr>
          <w:rFonts w:hint="eastAsia" w:ascii="仿宋_GB2312" w:eastAsia="仿宋_GB2312"/>
          <w:sz w:val="28"/>
          <w:szCs w:val="28"/>
          <w:highlight w:val="none"/>
          <w:lang w:val="en-US" w:eastAsia="zh-CN"/>
        </w:rPr>
      </w:pPr>
    </w:p>
    <w:p>
      <w:pPr>
        <w:pStyle w:val="2"/>
        <w:rPr>
          <w:rFonts w:hint="eastAsia" w:ascii="仿宋_GB2312" w:eastAsia="仿宋_GB2312"/>
          <w:sz w:val="28"/>
          <w:szCs w:val="28"/>
          <w:highlight w:val="none"/>
          <w:lang w:val="en-US" w:eastAsia="zh-CN"/>
        </w:rPr>
      </w:pPr>
    </w:p>
    <w:p>
      <w:pPr>
        <w:pStyle w:val="3"/>
        <w:spacing w:line="560" w:lineRule="exact"/>
        <w:jc w:val="center"/>
        <w:rPr>
          <w:highlight w:val="none"/>
        </w:rPr>
      </w:pPr>
      <w:r>
        <w:rPr>
          <w:rFonts w:hint="eastAsia"/>
          <w:highlight w:val="none"/>
          <w:lang w:eastAsia="zh-CN"/>
        </w:rPr>
        <w:t>第二章</w:t>
      </w:r>
      <w:r>
        <w:rPr>
          <w:rFonts w:hint="eastAsia"/>
          <w:highlight w:val="none"/>
        </w:rPr>
        <w:t>供应商须知</w:t>
      </w:r>
      <w:bookmarkEnd w:id="1"/>
    </w:p>
    <w:p>
      <w:pPr>
        <w:pStyle w:val="4"/>
        <w:rPr>
          <w:highlight w:val="none"/>
        </w:rPr>
      </w:pPr>
      <w:bookmarkStart w:id="6" w:name="_Toc399769529"/>
      <w:r>
        <w:rPr>
          <w:rFonts w:hint="eastAsia"/>
          <w:highlight w:val="none"/>
          <w:lang w:eastAsia="zh-CN"/>
        </w:rPr>
        <w:t>一、</w:t>
      </w:r>
      <w:r>
        <w:rPr>
          <w:rFonts w:hint="eastAsia"/>
          <w:highlight w:val="none"/>
        </w:rPr>
        <w:t>供应商资格要求</w:t>
      </w:r>
      <w:bookmarkEnd w:id="6"/>
    </w:p>
    <w:p>
      <w:pPr>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000000"/>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color w:val="000000"/>
          <w:sz w:val="32"/>
          <w:szCs w:val="32"/>
          <w:highlight w:val="none"/>
        </w:rPr>
        <w:t>投标人应符合《中华人民共和国政府采购法》第二十二条规定的条件；</w:t>
      </w:r>
    </w:p>
    <w:p>
      <w:pPr>
        <w:wordWrap/>
        <w:adjustRightInd/>
        <w:snapToGrid/>
        <w:spacing w:line="360" w:lineRule="auto"/>
        <w:ind w:left="0" w:leftChars="0" w:right="0"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具有独立承担民事责任的能力</w:t>
      </w:r>
      <w:r>
        <w:rPr>
          <w:rFonts w:ascii="仿宋" w:hAnsi="仿宋" w:eastAsia="仿宋"/>
          <w:color w:val="000000"/>
          <w:sz w:val="32"/>
          <w:szCs w:val="32"/>
          <w:highlight w:val="none"/>
        </w:rPr>
        <w:t xml:space="preserve">; </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、具有法</w:t>
      </w:r>
      <w:r>
        <w:rPr>
          <w:rFonts w:hint="eastAsia" w:ascii="仿宋_GB2312" w:eastAsia="仿宋_GB2312"/>
          <w:sz w:val="28"/>
          <w:szCs w:val="28"/>
          <w:highlight w:val="none"/>
          <w:lang w:eastAsia="zh-CN"/>
        </w:rPr>
        <w:t>良好的商业信誉和健全的财务会计制度</w:t>
      </w:r>
      <w:r>
        <w:rPr>
          <w:rFonts w:hint="eastAsia" w:ascii="仿宋_GB2312" w:eastAsia="仿宋_GB2312"/>
          <w:sz w:val="28"/>
          <w:szCs w:val="28"/>
          <w:highlight w:val="none"/>
        </w:rPr>
        <w:t>；</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、投标人营业执照中的经营范围必须包含</w:t>
      </w:r>
      <w:r>
        <w:rPr>
          <w:rFonts w:hint="eastAsia" w:ascii="仿宋_GB2312" w:eastAsia="仿宋_GB2312"/>
          <w:sz w:val="28"/>
          <w:szCs w:val="28"/>
          <w:highlight w:val="none"/>
          <w:lang w:eastAsia="zh-CN"/>
        </w:rPr>
        <w:t>劳务派遣</w:t>
      </w:r>
      <w:r>
        <w:rPr>
          <w:rFonts w:hint="eastAsia" w:ascii="仿宋_GB2312" w:eastAsia="仿宋_GB2312"/>
          <w:sz w:val="28"/>
          <w:szCs w:val="28"/>
          <w:highlight w:val="none"/>
        </w:rPr>
        <w:t>等（以营业执照中经营范围为准）；</w:t>
      </w:r>
    </w:p>
    <w:p>
      <w:pPr>
        <w:pStyle w:val="2"/>
        <w:rPr>
          <w:highlight w:val="none"/>
        </w:rPr>
      </w:pPr>
      <w:r>
        <w:rPr>
          <w:rFonts w:hint="eastAsia" w:ascii="仿宋_GB2312" w:eastAsia="仿宋_GB2312"/>
          <w:sz w:val="28"/>
          <w:szCs w:val="28"/>
          <w:highlight w:val="none"/>
          <w:lang w:val="en-US" w:eastAsia="zh-CN"/>
        </w:rPr>
        <w:t xml:space="preserve">    5、具有人力资源管理部门颁发的在有效期内的《劳务派遣经营许可证》；</w:t>
      </w:r>
    </w:p>
    <w:p>
      <w:pPr>
        <w:pStyle w:val="4"/>
        <w:rPr>
          <w:highlight w:val="none"/>
        </w:rPr>
      </w:pPr>
      <w:bookmarkStart w:id="7" w:name="_Toc399769530"/>
      <w:r>
        <w:rPr>
          <w:rFonts w:hint="eastAsia"/>
          <w:highlight w:val="none"/>
          <w:lang w:eastAsia="zh-CN"/>
        </w:rPr>
        <w:t>二、</w:t>
      </w:r>
      <w:r>
        <w:rPr>
          <w:rFonts w:hint="eastAsia"/>
          <w:highlight w:val="none"/>
        </w:rPr>
        <w:t>投标文件应包括</w:t>
      </w:r>
      <w:bookmarkEnd w:id="7"/>
    </w:p>
    <w:p>
      <w:pPr>
        <w:ind w:firstLine="560" w:firstLineChars="200"/>
        <w:rPr>
          <w:rFonts w:ascii="仿宋_GB2312" w:eastAsia="仿宋_GB2312"/>
          <w:sz w:val="28"/>
          <w:szCs w:val="28"/>
          <w:highlight w:val="none"/>
        </w:rPr>
      </w:pPr>
      <w:r>
        <w:rPr>
          <w:rFonts w:ascii="仿宋_GB2312" w:eastAsia="仿宋_GB2312"/>
          <w:sz w:val="28"/>
          <w:szCs w:val="28"/>
          <w:highlight w:val="none"/>
        </w:rPr>
        <w:t>1</w:t>
      </w:r>
      <w:r>
        <w:rPr>
          <w:rFonts w:hint="eastAsia" w:ascii="仿宋_GB2312" w:eastAsia="仿宋_GB2312"/>
          <w:sz w:val="28"/>
          <w:szCs w:val="28"/>
          <w:highlight w:val="none"/>
        </w:rPr>
        <w:t>、提供</w:t>
      </w:r>
      <w:r>
        <w:rPr>
          <w:rFonts w:hint="eastAsia" w:ascii="仿宋_GB2312" w:eastAsia="仿宋_GB2312"/>
          <w:sz w:val="28"/>
          <w:szCs w:val="28"/>
          <w:highlight w:val="none"/>
          <w:lang w:eastAsia="zh-CN"/>
        </w:rPr>
        <w:t>投标人</w:t>
      </w:r>
      <w:r>
        <w:rPr>
          <w:rFonts w:hint="eastAsia" w:ascii="仿宋_GB2312" w:eastAsia="仿宋_GB2312"/>
          <w:sz w:val="28"/>
          <w:szCs w:val="28"/>
          <w:highlight w:val="none"/>
        </w:rPr>
        <w:t>营业执照（副本）复印件、组织机构代码证复印件、开户许可证复印件。</w:t>
      </w:r>
    </w:p>
    <w:p>
      <w:pPr>
        <w:ind w:firstLine="560" w:firstLineChars="200"/>
        <w:rPr>
          <w:rFonts w:ascii="仿宋_GB2312" w:eastAsia="仿宋_GB2312"/>
          <w:sz w:val="28"/>
          <w:szCs w:val="28"/>
          <w:highlight w:val="none"/>
        </w:rPr>
      </w:pPr>
      <w:r>
        <w:rPr>
          <w:rFonts w:ascii="仿宋_GB2312" w:eastAsia="仿宋_GB2312"/>
          <w:sz w:val="28"/>
          <w:szCs w:val="28"/>
          <w:highlight w:val="none"/>
        </w:rPr>
        <w:t>2</w:t>
      </w:r>
      <w:r>
        <w:rPr>
          <w:rFonts w:hint="eastAsia" w:ascii="仿宋_GB2312" w:eastAsia="仿宋_GB2312"/>
          <w:sz w:val="28"/>
          <w:szCs w:val="28"/>
          <w:highlight w:val="none"/>
        </w:rPr>
        <w:t>、竞标承诺书</w:t>
      </w:r>
    </w:p>
    <w:p>
      <w:pPr>
        <w:ind w:firstLine="560" w:firstLineChars="200"/>
        <w:rPr>
          <w:rFonts w:ascii="仿宋_GB2312" w:eastAsia="仿宋_GB2312"/>
          <w:sz w:val="28"/>
          <w:szCs w:val="28"/>
          <w:highlight w:val="none"/>
        </w:rPr>
      </w:pPr>
      <w:r>
        <w:rPr>
          <w:rFonts w:ascii="仿宋_GB2312" w:eastAsia="仿宋_GB2312"/>
          <w:sz w:val="28"/>
          <w:szCs w:val="28"/>
          <w:highlight w:val="none"/>
        </w:rPr>
        <w:t>3</w:t>
      </w:r>
      <w:r>
        <w:rPr>
          <w:rFonts w:hint="eastAsia" w:ascii="仿宋_GB2312" w:eastAsia="仿宋_GB2312"/>
          <w:sz w:val="28"/>
          <w:szCs w:val="28"/>
          <w:highlight w:val="none"/>
        </w:rPr>
        <w:t>、法定代表人授权委托书</w:t>
      </w:r>
    </w:p>
    <w:p>
      <w:pPr>
        <w:ind w:firstLine="560" w:firstLineChars="200"/>
        <w:rPr>
          <w:rFonts w:hint="eastAsia" w:ascii="仿宋_GB2312" w:eastAsia="仿宋_GB2312"/>
          <w:sz w:val="28"/>
          <w:szCs w:val="28"/>
          <w:highlight w:val="none"/>
          <w:lang w:eastAsia="zh-CN"/>
        </w:rPr>
      </w:pPr>
      <w:r>
        <w:rPr>
          <w:rFonts w:ascii="仿宋_GB2312" w:eastAsia="仿宋_GB2312"/>
          <w:sz w:val="28"/>
          <w:szCs w:val="28"/>
          <w:highlight w:val="none"/>
        </w:rPr>
        <w:t>4</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服务报价表</w:t>
      </w:r>
    </w:p>
    <w:p>
      <w:pPr>
        <w:ind w:firstLine="560" w:firstLineChars="200"/>
        <w:rPr>
          <w:rFonts w:ascii="仿宋_GB2312" w:eastAsia="仿宋_GB2312"/>
          <w:sz w:val="28"/>
          <w:szCs w:val="28"/>
          <w:highlight w:val="none"/>
        </w:rPr>
      </w:pPr>
      <w:r>
        <w:rPr>
          <w:rFonts w:ascii="仿宋_GB2312" w:eastAsia="仿宋_GB2312"/>
          <w:sz w:val="28"/>
          <w:szCs w:val="28"/>
          <w:highlight w:val="none"/>
        </w:rPr>
        <w:t>5</w:t>
      </w:r>
      <w:r>
        <w:rPr>
          <w:rFonts w:hint="eastAsia" w:ascii="仿宋_GB2312" w:eastAsia="仿宋_GB2312"/>
          <w:sz w:val="28"/>
          <w:szCs w:val="28"/>
          <w:highlight w:val="none"/>
        </w:rPr>
        <w:t>、资质或文件复印件</w:t>
      </w:r>
    </w:p>
    <w:p>
      <w:pPr>
        <w:ind w:firstLine="560" w:firstLineChars="200"/>
        <w:rPr>
          <w:rFonts w:ascii="仿宋_GB2312" w:eastAsia="仿宋_GB2312"/>
          <w:sz w:val="28"/>
          <w:szCs w:val="28"/>
          <w:highlight w:val="none"/>
        </w:rPr>
      </w:pPr>
      <w:r>
        <w:rPr>
          <w:rFonts w:ascii="仿宋_GB2312" w:eastAsia="仿宋_GB2312"/>
          <w:sz w:val="28"/>
          <w:szCs w:val="28"/>
          <w:highlight w:val="none"/>
        </w:rPr>
        <w:t>6</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劳务条款服务承诺</w:t>
      </w:r>
    </w:p>
    <w:p>
      <w:pPr>
        <w:ind w:firstLine="560" w:firstLineChars="200"/>
        <w:rPr>
          <w:rFonts w:ascii="仿宋_GB2312" w:eastAsia="仿宋_GB2312"/>
          <w:sz w:val="28"/>
          <w:szCs w:val="28"/>
          <w:highlight w:val="none"/>
        </w:rPr>
      </w:pPr>
      <w:r>
        <w:rPr>
          <w:rFonts w:ascii="仿宋_GB2312" w:eastAsia="仿宋_GB2312"/>
          <w:sz w:val="28"/>
          <w:szCs w:val="28"/>
          <w:highlight w:val="none"/>
        </w:rPr>
        <w:t>8</w:t>
      </w:r>
      <w:r>
        <w:rPr>
          <w:rFonts w:hint="eastAsia" w:ascii="仿宋_GB2312" w:eastAsia="仿宋_GB2312"/>
          <w:sz w:val="28"/>
          <w:szCs w:val="28"/>
          <w:highlight w:val="none"/>
        </w:rPr>
        <w:t>、投标人认为适宜的与本项目相关的其他资格证明材料。</w:t>
      </w:r>
    </w:p>
    <w:p>
      <w:pPr>
        <w:ind w:firstLine="560" w:firstLineChars="200"/>
        <w:rPr>
          <w:rFonts w:hint="eastAsia" w:ascii="仿宋_GB2312" w:eastAsia="仿宋_GB2312"/>
          <w:sz w:val="28"/>
          <w:szCs w:val="28"/>
          <w:highlight w:val="none"/>
        </w:rPr>
      </w:pPr>
      <w:bookmarkStart w:id="8" w:name="_Toc399769531"/>
      <w:r>
        <w:rPr>
          <w:rFonts w:hint="eastAsia" w:ascii="仿宋_GB2312" w:eastAsia="仿宋_GB2312"/>
          <w:sz w:val="28"/>
          <w:szCs w:val="28"/>
          <w:highlight w:val="none"/>
        </w:rPr>
        <w:t>注：以上文件均需装订，响应文件需递交正本1份</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副本</w:t>
      </w: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份</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PDF格式电子文档1份</w:t>
      </w:r>
      <w:r>
        <w:rPr>
          <w:rFonts w:hint="eastAsia" w:ascii="仿宋_GB2312" w:eastAsia="仿宋_GB2312"/>
          <w:b/>
          <w:bCs/>
          <w:sz w:val="28"/>
          <w:szCs w:val="28"/>
          <w:highlight w:val="none"/>
        </w:rPr>
        <w:t>(光盘或优盘)</w:t>
      </w:r>
      <w:r>
        <w:rPr>
          <w:rFonts w:hint="eastAsia" w:ascii="仿宋_GB2312" w:eastAsia="仿宋_GB2312"/>
          <w:sz w:val="28"/>
          <w:szCs w:val="28"/>
          <w:highlight w:val="none"/>
        </w:rPr>
        <w:t>；以上资料需签字、盖章的必须由法定代表人或经其授权的代表签字，并加盖公章。</w:t>
      </w:r>
      <w:r>
        <w:rPr>
          <w:rFonts w:hint="eastAsia" w:ascii="仿宋_GB2312" w:eastAsia="仿宋_GB2312"/>
          <w:color w:val="FF0000"/>
          <w:sz w:val="36"/>
          <w:szCs w:val="36"/>
          <w:highlight w:val="none"/>
        </w:rPr>
        <w:t>响应文件</w:t>
      </w:r>
      <w:r>
        <w:rPr>
          <w:rFonts w:hint="eastAsia" w:ascii="仿宋_GB2312" w:eastAsia="仿宋_GB2312"/>
          <w:color w:val="FF0000"/>
          <w:sz w:val="36"/>
          <w:szCs w:val="36"/>
          <w:highlight w:val="none"/>
          <w:lang w:eastAsia="zh-CN"/>
        </w:rPr>
        <w:t>必须密封。</w:t>
      </w:r>
      <w:r>
        <w:rPr>
          <w:rFonts w:hint="eastAsia" w:ascii="仿宋_GB2312" w:eastAsia="仿宋_GB2312"/>
          <w:sz w:val="28"/>
          <w:szCs w:val="28"/>
          <w:highlight w:val="none"/>
        </w:rPr>
        <w:t>响应文件在封面必须清楚地标明“正本”或“副本”字样。若副本与正本不符，以正本为准。响应文件及资料无论</w:t>
      </w:r>
      <w:r>
        <w:rPr>
          <w:rFonts w:hint="eastAsia" w:ascii="仿宋_GB2312" w:eastAsia="仿宋_GB2312"/>
          <w:sz w:val="28"/>
          <w:szCs w:val="28"/>
          <w:highlight w:val="none"/>
          <w:lang w:eastAsia="zh-CN"/>
        </w:rPr>
        <w:t>投标人</w:t>
      </w:r>
      <w:r>
        <w:rPr>
          <w:rFonts w:hint="eastAsia" w:ascii="仿宋_GB2312" w:eastAsia="仿宋_GB2312"/>
          <w:sz w:val="28"/>
          <w:szCs w:val="28"/>
          <w:highlight w:val="none"/>
        </w:rPr>
        <w:t>是否中标均不予退还。</w:t>
      </w:r>
    </w:p>
    <w:bookmarkEnd w:id="8"/>
    <w:p>
      <w:pPr>
        <w:pStyle w:val="4"/>
        <w:wordWrap/>
        <w:adjustRightInd/>
        <w:snapToGrid/>
        <w:spacing w:line="360" w:lineRule="auto"/>
        <w:ind w:left="0" w:leftChars="0" w:right="0"/>
        <w:textAlignment w:val="auto"/>
        <w:rPr>
          <w:highlight w:val="none"/>
        </w:rPr>
      </w:pPr>
      <w:bookmarkStart w:id="9" w:name="_Toc19370"/>
      <w:bookmarkStart w:id="10" w:name="_Toc399769532"/>
      <w:r>
        <w:rPr>
          <w:rFonts w:hint="eastAsia"/>
          <w:highlight w:val="none"/>
        </w:rPr>
        <w:t>（三）评标与中标</w:t>
      </w:r>
      <w:bookmarkEnd w:id="9"/>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highlight w:val="none"/>
          <w:lang w:val="en-US" w:eastAsia="zh-CN" w:bidi="ar-SA"/>
        </w:rPr>
      </w:pPr>
      <w:r>
        <w:rPr>
          <w:rFonts w:hint="eastAsia" w:ascii="仿宋_GB2312" w:hAnsi="Calibri" w:eastAsia="仿宋_GB2312"/>
          <w:kern w:val="2"/>
          <w:sz w:val="28"/>
          <w:szCs w:val="28"/>
          <w:highlight w:val="none"/>
          <w:lang w:val="en-US" w:eastAsia="zh-CN"/>
        </w:rPr>
        <w:t>1、</w:t>
      </w:r>
      <w:r>
        <w:rPr>
          <w:rFonts w:hint="eastAsia" w:ascii="仿宋_GB2312" w:hAnsi="Calibri" w:eastAsia="仿宋_GB2312" w:cs="Times New Roman"/>
          <w:kern w:val="2"/>
          <w:sz w:val="28"/>
          <w:szCs w:val="28"/>
          <w:highlight w:val="none"/>
          <w:lang w:val="en-US" w:eastAsia="zh-CN" w:bidi="ar-SA"/>
        </w:rPr>
        <w:t>组织谈判</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鄂尔多斯空港运输有限公司组织成立评判小组，小组将按照以下基本程序组织评判：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1</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投标资料，抽取评判顺序；</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2</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投标资格及响应文件初审；</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3</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与投标文件针对报价及相关服务等内容依次进行项目评判；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4</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根据评判内容详细审查并评判；</w:t>
      </w:r>
    </w:p>
    <w:p>
      <w:pPr>
        <w:pageBreakBefore w:val="0"/>
        <w:kinsoku/>
        <w:wordWrap/>
        <w:topLinePunct w:val="0"/>
        <w:autoSpaceDE/>
        <w:autoSpaceDN/>
        <w:bidi w:val="0"/>
        <w:snapToGrid w:val="0"/>
        <w:spacing w:line="600" w:lineRule="exact"/>
        <w:ind w:left="0" w:leftChars="0" w:firstLine="610" w:firstLineChars="218"/>
        <w:rPr>
          <w:rFonts w:hint="eastAsia" w:ascii="仿宋_GB2312" w:hAnsi="Calibri" w:eastAsia="仿宋_GB2312" w:cs="Times New Roman"/>
          <w:kern w:val="2"/>
          <w:sz w:val="28"/>
          <w:szCs w:val="28"/>
          <w:highlight w:val="none"/>
          <w:lang w:val="en-US" w:eastAsia="zh-CN" w:bidi="ar-SA"/>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5</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根据投标资料报价及评判情况推荐并确定中标候选人。</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highlight w:val="none"/>
          <w:lang w:val="en-US" w:eastAsia="zh-CN"/>
        </w:rPr>
      </w:pPr>
      <w:r>
        <w:rPr>
          <w:rFonts w:hint="eastAsia" w:ascii="仿宋_GB2312" w:hAnsi="Calibri" w:eastAsia="仿宋_GB2312" w:cs="Times New Roman"/>
          <w:kern w:val="2"/>
          <w:sz w:val="28"/>
          <w:szCs w:val="28"/>
          <w:highlight w:val="none"/>
          <w:lang w:val="en-US" w:eastAsia="zh-CN"/>
        </w:rPr>
        <w:t>2.谈判与评标</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资格初审</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评判小组对投标单位资质</w:t>
      </w:r>
      <w:r>
        <w:rPr>
          <w:rFonts w:hint="eastAsia" w:ascii="仿宋" w:hAnsi="仿宋" w:eastAsia="仿宋"/>
          <w:b/>
          <w:kern w:val="0"/>
          <w:sz w:val="28"/>
          <w:szCs w:val="28"/>
          <w:highlight w:val="none"/>
        </w:rPr>
        <w:t>（复印件）</w:t>
      </w:r>
      <w:r>
        <w:rPr>
          <w:rFonts w:hint="eastAsia" w:ascii="仿宋" w:hAnsi="仿宋" w:eastAsia="仿宋"/>
          <w:color w:val="000000"/>
          <w:kern w:val="0"/>
          <w:sz w:val="28"/>
          <w:szCs w:val="28"/>
          <w:highlight w:val="none"/>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各投标资料真实性无法确定或投标资质预审不合格的，不得参与本项目的评判。响应资料不符合采购文件要求的，</w:t>
      </w:r>
      <w:r>
        <w:rPr>
          <w:rFonts w:hint="eastAsia" w:ascii="仿宋" w:hAnsi="仿宋" w:eastAsia="仿宋"/>
          <w:color w:val="000000"/>
          <w:kern w:val="0"/>
          <w:sz w:val="28"/>
          <w:szCs w:val="28"/>
          <w:highlight w:val="none"/>
          <w:lang w:eastAsia="zh-CN"/>
        </w:rPr>
        <w:t>评委</w:t>
      </w:r>
      <w:r>
        <w:rPr>
          <w:rFonts w:hint="eastAsia" w:ascii="仿宋" w:hAnsi="仿宋" w:eastAsia="仿宋"/>
          <w:color w:val="000000"/>
          <w:kern w:val="0"/>
          <w:sz w:val="28"/>
          <w:szCs w:val="28"/>
          <w:highlight w:val="none"/>
        </w:rPr>
        <w:t>小组集体协商决定处置情况，可允许投标人进行更正补救或取消该投标资料评判资格。</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lang w:val="en-US" w:eastAsia="zh-CN"/>
        </w:rPr>
        <w:t>2</w:t>
      </w:r>
      <w:r>
        <w:rPr>
          <w:rFonts w:hint="eastAsia" w:ascii="仿宋" w:hAnsi="仿宋" w:eastAsia="仿宋"/>
          <w:color w:val="000000"/>
          <w:kern w:val="0"/>
          <w:sz w:val="28"/>
          <w:szCs w:val="28"/>
          <w:highlight w:val="none"/>
          <w:lang w:eastAsia="zh-CN"/>
        </w:rPr>
        <w:t>）</w:t>
      </w:r>
      <w:r>
        <w:rPr>
          <w:rFonts w:hint="eastAsia" w:ascii="仿宋" w:hAnsi="仿宋" w:eastAsia="仿宋"/>
          <w:color w:val="000000"/>
          <w:kern w:val="0"/>
          <w:sz w:val="28"/>
          <w:szCs w:val="28"/>
          <w:highlight w:val="none"/>
        </w:rPr>
        <w:t>评判</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评判小组对响应文件响应情况、报价比例、企业资质与业绩、执行合同能力等方面进行全面比较与评价，了解和掌握各实质性响应投标资料的响应程度，进行项目评判准备。</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评标原则</w:t>
      </w:r>
    </w:p>
    <w:p>
      <w:pPr>
        <w:widowControl/>
        <w:spacing w:line="360" w:lineRule="auto"/>
        <w:ind w:firstLine="562" w:firstLineChars="201"/>
        <w:rPr>
          <w:rFonts w:hint="eastAsia" w:ascii="仿宋" w:hAnsi="仿宋" w:eastAsia="仿宋"/>
          <w:color w:val="000000"/>
          <w:kern w:val="0"/>
          <w:sz w:val="28"/>
          <w:szCs w:val="28"/>
          <w:highlight w:val="none"/>
          <w:lang w:val="en-US" w:eastAsia="zh-CN"/>
        </w:rPr>
      </w:pPr>
      <w:r>
        <w:rPr>
          <w:rFonts w:hint="eastAsia" w:ascii="仿宋" w:hAnsi="仿宋" w:eastAsia="仿宋"/>
          <w:color w:val="000000"/>
          <w:sz w:val="28"/>
          <w:szCs w:val="28"/>
          <w:highlight w:val="none"/>
        </w:rPr>
        <w:t>本次评标采用</w:t>
      </w:r>
      <w:r>
        <w:rPr>
          <w:rFonts w:hint="eastAsia" w:ascii="仿宋" w:hAnsi="仿宋" w:eastAsia="仿宋"/>
          <w:b/>
          <w:bCs/>
          <w:color w:val="000000"/>
          <w:sz w:val="28"/>
          <w:szCs w:val="28"/>
          <w:highlight w:val="none"/>
          <w:lang w:eastAsia="zh-CN"/>
        </w:rPr>
        <w:t>综合评估法</w:t>
      </w:r>
      <w:r>
        <w:rPr>
          <w:rFonts w:hint="eastAsia" w:ascii="仿宋" w:hAnsi="仿宋" w:eastAsia="仿宋"/>
          <w:color w:val="000000"/>
          <w:sz w:val="28"/>
          <w:szCs w:val="28"/>
          <w:highlight w:val="none"/>
        </w:rPr>
        <w:t>，</w:t>
      </w:r>
      <w:r>
        <w:rPr>
          <w:rFonts w:hint="eastAsia" w:ascii="仿宋" w:hAnsi="仿宋" w:eastAsia="仿宋"/>
          <w:color w:val="000000"/>
          <w:kern w:val="0"/>
          <w:sz w:val="28"/>
          <w:szCs w:val="28"/>
          <w:highlight w:val="none"/>
          <w:lang w:val="en-US" w:eastAsia="zh-CN"/>
        </w:rPr>
        <w:t>即在最大限度地满足采购文件实质性要求前提下，按照采购文件中规定的各项因素及服务时效性等各方面因素综合进行评估。得分相同的，按投标报价由低到高顺序排列。得分且投标报价相同的，按技术指标、售后服务条款、业绩的优劣顺序排列，以此选取最优商家（最低报价不是中标的唯一依据）。</w:t>
      </w:r>
    </w:p>
    <w:p>
      <w:pPr>
        <w:pStyle w:val="2"/>
        <w:rPr>
          <w:rFonts w:hint="eastAsia"/>
          <w:lang w:val="en-US" w:eastAsia="zh-CN"/>
        </w:rPr>
      </w:pPr>
    </w:p>
    <w:p>
      <w:pPr>
        <w:spacing w:line="360" w:lineRule="auto"/>
        <w:rPr>
          <w:rFonts w:hint="eastAsia" w:ascii="仿宋" w:hAnsi="仿宋" w:eastAsia="仿宋" w:cs="仿宋"/>
          <w:b/>
          <w:bCs/>
          <w:kern w:val="0"/>
          <w:sz w:val="24"/>
          <w:szCs w:val="24"/>
        </w:rPr>
      </w:pPr>
      <w:r>
        <w:rPr>
          <w:rFonts w:hint="eastAsia" w:ascii="仿宋" w:hAnsi="仿宋" w:eastAsia="仿宋" w:cs="仿宋"/>
          <w:b/>
          <w:bCs/>
          <w:kern w:val="0"/>
          <w:sz w:val="24"/>
          <w:szCs w:val="24"/>
        </w:rPr>
        <w:t>详细评审表：</w:t>
      </w:r>
    </w:p>
    <w:tbl>
      <w:tblPr>
        <w:tblStyle w:val="10"/>
        <w:tblW w:w="952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2302"/>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 w:hRule="atLeast"/>
          <w:jc w:val="center"/>
        </w:trPr>
        <w:tc>
          <w:tcPr>
            <w:tcW w:w="2998" w:type="dxa"/>
            <w:gridSpan w:val="2"/>
            <w:noWrap w:val="0"/>
            <w:vAlign w:val="center"/>
          </w:tcPr>
          <w:p>
            <w:pPr>
              <w:pStyle w:val="16"/>
              <w:spacing w:before="72" w:beforeLines="30" w:after="72" w:afterLines="30"/>
              <w:jc w:val="center"/>
              <w:rPr>
                <w:rFonts w:hint="eastAsia" w:ascii="仿宋" w:hAnsi="仿宋" w:eastAsia="仿宋" w:cs="仿宋"/>
                <w:kern w:val="2"/>
                <w:sz w:val="24"/>
                <w:szCs w:val="24"/>
              </w:rPr>
            </w:pPr>
            <w:r>
              <w:rPr>
                <w:rFonts w:hint="eastAsia" w:ascii="仿宋" w:hAnsi="仿宋" w:eastAsia="仿宋" w:cs="仿宋"/>
                <w:b/>
                <w:kern w:val="2"/>
                <w:sz w:val="24"/>
                <w:szCs w:val="24"/>
              </w:rPr>
              <w:t>评审因素</w:t>
            </w:r>
          </w:p>
        </w:tc>
        <w:tc>
          <w:tcPr>
            <w:tcW w:w="6529" w:type="dxa"/>
            <w:noWrap w:val="0"/>
            <w:vAlign w:val="center"/>
          </w:tcPr>
          <w:p>
            <w:pPr>
              <w:pStyle w:val="16"/>
              <w:spacing w:before="72" w:beforeLines="30" w:after="72" w:afterLines="30"/>
              <w:jc w:val="center"/>
              <w:rPr>
                <w:rFonts w:hint="eastAsia" w:ascii="仿宋" w:hAnsi="仿宋" w:eastAsia="仿宋" w:cs="仿宋"/>
                <w:kern w:val="2"/>
                <w:sz w:val="24"/>
                <w:szCs w:val="24"/>
              </w:rPr>
            </w:pPr>
            <w:r>
              <w:rPr>
                <w:rFonts w:hint="eastAsia" w:ascii="仿宋" w:hAnsi="仿宋" w:eastAsia="仿宋" w:cs="仿宋"/>
                <w:b/>
                <w:kern w:val="2"/>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1" w:hRule="atLeast"/>
          <w:jc w:val="center"/>
        </w:trPr>
        <w:tc>
          <w:tcPr>
            <w:tcW w:w="2998" w:type="dxa"/>
            <w:gridSpan w:val="2"/>
            <w:noWrap w:val="0"/>
            <w:vAlign w:val="center"/>
          </w:tcPr>
          <w:p>
            <w:pPr>
              <w:pStyle w:val="16"/>
              <w:spacing w:before="72" w:beforeLines="30" w:after="72" w:afterLines="30"/>
              <w:rPr>
                <w:rFonts w:hint="eastAsia" w:ascii="仿宋" w:hAnsi="仿宋" w:eastAsia="仿宋" w:cs="仿宋"/>
                <w:kern w:val="2"/>
                <w:sz w:val="24"/>
                <w:szCs w:val="24"/>
              </w:rPr>
            </w:pPr>
            <w:r>
              <w:rPr>
                <w:rFonts w:hint="eastAsia" w:ascii="仿宋" w:hAnsi="仿宋" w:eastAsia="仿宋" w:cs="仿宋"/>
                <w:kern w:val="2"/>
                <w:sz w:val="24"/>
                <w:szCs w:val="24"/>
              </w:rPr>
              <w:t>分值构成（总分10</w:t>
            </w:r>
            <w:r>
              <w:rPr>
                <w:rFonts w:hint="eastAsia" w:ascii="仿宋" w:hAnsi="仿宋" w:eastAsia="仿宋" w:cs="仿宋"/>
                <w:kern w:val="2"/>
                <w:sz w:val="24"/>
                <w:szCs w:val="24"/>
                <w:lang w:val="en-US" w:eastAsia="zh-CN"/>
              </w:rPr>
              <w:t>0</w:t>
            </w:r>
            <w:r>
              <w:rPr>
                <w:rFonts w:hint="eastAsia" w:ascii="仿宋" w:hAnsi="仿宋" w:eastAsia="仿宋" w:cs="仿宋"/>
                <w:kern w:val="2"/>
                <w:sz w:val="24"/>
                <w:szCs w:val="24"/>
              </w:rPr>
              <w:t>分）</w:t>
            </w:r>
          </w:p>
        </w:tc>
        <w:tc>
          <w:tcPr>
            <w:tcW w:w="6529" w:type="dxa"/>
            <w:noWrap w:val="0"/>
            <w:vAlign w:val="center"/>
          </w:tcPr>
          <w:p>
            <w:pPr>
              <w:spacing w:before="72" w:beforeLines="30" w:after="72" w:afterLines="30"/>
              <w:rPr>
                <w:rFonts w:hint="eastAsia" w:ascii="仿宋" w:hAnsi="仿宋" w:eastAsia="仿宋" w:cs="仿宋"/>
                <w:b/>
                <w:sz w:val="24"/>
                <w:szCs w:val="24"/>
              </w:rPr>
            </w:pPr>
            <w:r>
              <w:rPr>
                <w:rFonts w:hint="eastAsia" w:ascii="仿宋" w:hAnsi="仿宋" w:eastAsia="仿宋" w:cs="仿宋"/>
                <w:b/>
                <w:sz w:val="24"/>
                <w:szCs w:val="24"/>
              </w:rPr>
              <w:t>1、报价得分</w:t>
            </w:r>
            <w:r>
              <w:rPr>
                <w:rFonts w:hint="eastAsia" w:ascii="仿宋" w:hAnsi="仿宋" w:eastAsia="仿宋" w:cs="仿宋"/>
                <w:b/>
                <w:sz w:val="24"/>
                <w:szCs w:val="24"/>
                <w:u w:val="single"/>
              </w:rPr>
              <w:t xml:space="preserve"> </w:t>
            </w:r>
            <w:r>
              <w:rPr>
                <w:rFonts w:hint="eastAsia" w:ascii="仿宋" w:hAnsi="仿宋" w:eastAsia="仿宋" w:cs="仿宋"/>
                <w:b/>
                <w:sz w:val="24"/>
                <w:szCs w:val="24"/>
                <w:u w:val="single"/>
                <w:lang w:val="en-US" w:eastAsia="zh-CN"/>
              </w:rPr>
              <w:t>30</w:t>
            </w:r>
            <w:r>
              <w:rPr>
                <w:rFonts w:hint="eastAsia" w:ascii="仿宋" w:hAnsi="仿宋" w:eastAsia="仿宋" w:cs="仿宋"/>
                <w:b/>
                <w:sz w:val="24"/>
                <w:szCs w:val="24"/>
              </w:rPr>
              <w:t>分</w:t>
            </w:r>
          </w:p>
          <w:p>
            <w:pPr>
              <w:spacing w:before="72" w:beforeLines="30" w:after="72" w:afterLines="30"/>
              <w:rPr>
                <w:rFonts w:hint="eastAsia" w:ascii="仿宋" w:hAnsi="仿宋" w:eastAsia="仿宋" w:cs="仿宋"/>
                <w:b/>
                <w:sz w:val="24"/>
                <w:szCs w:val="24"/>
              </w:rPr>
            </w:pPr>
            <w:r>
              <w:rPr>
                <w:rFonts w:hint="eastAsia" w:ascii="仿宋" w:hAnsi="仿宋" w:eastAsia="仿宋" w:cs="仿宋"/>
                <w:b/>
                <w:sz w:val="24"/>
                <w:szCs w:val="24"/>
              </w:rPr>
              <w:t>2、商务部分</w:t>
            </w:r>
            <w:r>
              <w:rPr>
                <w:rFonts w:hint="eastAsia" w:ascii="仿宋" w:hAnsi="仿宋" w:eastAsia="仿宋" w:cs="仿宋"/>
                <w:b/>
                <w:sz w:val="24"/>
                <w:szCs w:val="24"/>
                <w:u w:val="single"/>
              </w:rPr>
              <w:t xml:space="preserve"> </w:t>
            </w:r>
            <w:r>
              <w:rPr>
                <w:rFonts w:hint="eastAsia" w:ascii="仿宋" w:hAnsi="仿宋" w:eastAsia="仿宋" w:cs="仿宋"/>
                <w:b/>
                <w:sz w:val="24"/>
                <w:szCs w:val="24"/>
                <w:u w:val="single"/>
                <w:lang w:val="en-US" w:eastAsia="zh-CN"/>
              </w:rPr>
              <w:t>25</w:t>
            </w:r>
            <w:r>
              <w:rPr>
                <w:rFonts w:hint="eastAsia" w:ascii="仿宋" w:hAnsi="仿宋" w:eastAsia="仿宋" w:cs="仿宋"/>
                <w:b/>
                <w:sz w:val="24"/>
                <w:szCs w:val="24"/>
              </w:rPr>
              <w:t>分</w:t>
            </w:r>
          </w:p>
          <w:p>
            <w:pPr>
              <w:spacing w:before="72" w:beforeLines="30" w:after="72" w:afterLines="30"/>
              <w:rPr>
                <w:rFonts w:hint="eastAsia" w:ascii="仿宋" w:hAnsi="仿宋" w:eastAsia="仿宋" w:cs="仿宋"/>
                <w:sz w:val="24"/>
                <w:szCs w:val="24"/>
              </w:rPr>
            </w:pPr>
            <w:r>
              <w:rPr>
                <w:rFonts w:hint="eastAsia" w:ascii="仿宋" w:hAnsi="仿宋" w:eastAsia="仿宋" w:cs="仿宋"/>
                <w:b/>
                <w:sz w:val="24"/>
                <w:szCs w:val="24"/>
              </w:rPr>
              <w:t>3、技术部分</w:t>
            </w:r>
            <w:r>
              <w:rPr>
                <w:rFonts w:hint="eastAsia" w:ascii="仿宋" w:hAnsi="仿宋" w:eastAsia="仿宋" w:cs="仿宋"/>
                <w:b/>
                <w:sz w:val="24"/>
                <w:szCs w:val="24"/>
                <w:u w:val="single"/>
              </w:rPr>
              <w:t xml:space="preserve"> </w:t>
            </w:r>
            <w:r>
              <w:rPr>
                <w:rFonts w:hint="eastAsia" w:ascii="仿宋" w:hAnsi="仿宋" w:eastAsia="仿宋" w:cs="仿宋"/>
                <w:b/>
                <w:sz w:val="24"/>
                <w:szCs w:val="24"/>
                <w:u w:val="single"/>
                <w:lang w:val="en-US" w:eastAsia="zh-CN"/>
              </w:rPr>
              <w:t>45</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6" w:hRule="atLeast"/>
          <w:jc w:val="center"/>
        </w:trPr>
        <w:tc>
          <w:tcPr>
            <w:tcW w:w="696" w:type="dxa"/>
            <w:vMerge w:val="restart"/>
            <w:noWrap w:val="0"/>
            <w:vAlign w:val="center"/>
          </w:tcPr>
          <w:p>
            <w:pPr>
              <w:pStyle w:val="16"/>
              <w:spacing w:before="72" w:beforeLines="30" w:after="72" w:afterLines="30"/>
              <w:jc w:val="center"/>
              <w:rPr>
                <w:rFonts w:hint="eastAsia" w:ascii="仿宋" w:hAnsi="仿宋" w:eastAsia="仿宋" w:cs="仿宋"/>
                <w:kern w:val="2"/>
                <w:sz w:val="24"/>
                <w:szCs w:val="24"/>
              </w:rPr>
            </w:pPr>
            <w:r>
              <w:rPr>
                <w:rFonts w:hint="eastAsia" w:ascii="仿宋" w:hAnsi="仿宋" w:eastAsia="仿宋" w:cs="仿宋"/>
                <w:kern w:val="2"/>
                <w:sz w:val="24"/>
                <w:szCs w:val="24"/>
              </w:rPr>
              <w:t>投标报价评分标准（</w:t>
            </w:r>
            <w:r>
              <w:rPr>
                <w:rFonts w:hint="eastAsia" w:ascii="仿宋" w:hAnsi="仿宋" w:eastAsia="仿宋" w:cs="仿宋"/>
                <w:kern w:val="2"/>
                <w:sz w:val="24"/>
                <w:szCs w:val="24"/>
                <w:lang w:val="en-US" w:eastAsia="zh-CN"/>
              </w:rPr>
              <w:t>30</w:t>
            </w:r>
            <w:r>
              <w:rPr>
                <w:rFonts w:hint="eastAsia" w:ascii="仿宋" w:hAnsi="仿宋" w:eastAsia="仿宋" w:cs="仿宋"/>
                <w:kern w:val="2"/>
                <w:sz w:val="24"/>
                <w:szCs w:val="24"/>
              </w:rPr>
              <w:t>分）</w:t>
            </w:r>
          </w:p>
        </w:tc>
        <w:tc>
          <w:tcPr>
            <w:tcW w:w="2302" w:type="dxa"/>
            <w:noWrap w:val="0"/>
            <w:vAlign w:val="center"/>
          </w:tcPr>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rPr>
              <w:t>评标基准价确定方法</w:t>
            </w:r>
          </w:p>
        </w:tc>
        <w:tc>
          <w:tcPr>
            <w:tcW w:w="6529" w:type="dxa"/>
            <w:noWrap w:val="0"/>
            <w:vAlign w:val="center"/>
          </w:tcPr>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rPr>
              <w:t>满足招标文件要求通过初步评审的且投标报价最低的为评标基准价。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6" w:hRule="atLeast"/>
          <w:jc w:val="center"/>
        </w:trPr>
        <w:tc>
          <w:tcPr>
            <w:tcW w:w="696" w:type="dxa"/>
            <w:vMerge w:val="continue"/>
            <w:noWrap w:val="0"/>
            <w:vAlign w:val="center"/>
          </w:tcPr>
          <w:p>
            <w:pPr>
              <w:pStyle w:val="16"/>
              <w:spacing w:before="72" w:beforeLines="30" w:after="72" w:afterLines="30"/>
              <w:jc w:val="center"/>
              <w:rPr>
                <w:rFonts w:hint="eastAsia" w:ascii="仿宋" w:hAnsi="仿宋" w:eastAsia="仿宋" w:cs="仿宋"/>
                <w:kern w:val="2"/>
                <w:sz w:val="24"/>
                <w:szCs w:val="24"/>
              </w:rPr>
            </w:pPr>
          </w:p>
        </w:tc>
        <w:tc>
          <w:tcPr>
            <w:tcW w:w="2302" w:type="dxa"/>
            <w:noWrap w:val="0"/>
            <w:vAlign w:val="center"/>
          </w:tcPr>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rPr>
              <w:t>投标报价得分（</w:t>
            </w:r>
            <w:r>
              <w:rPr>
                <w:rFonts w:hint="eastAsia" w:ascii="仿宋" w:hAnsi="仿宋" w:eastAsia="仿宋" w:cs="仿宋"/>
                <w:kern w:val="2"/>
                <w:sz w:val="24"/>
                <w:szCs w:val="24"/>
                <w:lang w:val="en-US" w:eastAsia="zh-CN"/>
              </w:rPr>
              <w:t>30</w:t>
            </w:r>
            <w:r>
              <w:rPr>
                <w:rFonts w:hint="eastAsia" w:ascii="仿宋" w:hAnsi="仿宋" w:eastAsia="仿宋" w:cs="仿宋"/>
                <w:kern w:val="2"/>
                <w:sz w:val="24"/>
                <w:szCs w:val="24"/>
              </w:rPr>
              <w:t>分）</w:t>
            </w:r>
          </w:p>
        </w:tc>
        <w:tc>
          <w:tcPr>
            <w:tcW w:w="6529" w:type="dxa"/>
            <w:noWrap w:val="0"/>
            <w:vAlign w:val="center"/>
          </w:tcPr>
          <w:p>
            <w:pPr>
              <w:snapToGrid w:val="0"/>
              <w:spacing w:before="72" w:beforeLines="30" w:after="72" w:afterLines="30"/>
              <w:rPr>
                <w:rFonts w:hint="default" w:ascii="仿宋" w:hAnsi="仿宋" w:eastAsia="仿宋" w:cs="仿宋"/>
                <w:sz w:val="24"/>
                <w:szCs w:val="24"/>
                <w:lang w:val="en-US" w:eastAsia="zh-CN"/>
              </w:rPr>
            </w:pPr>
            <w:r>
              <w:rPr>
                <w:rFonts w:hint="eastAsia" w:ascii="仿宋" w:hAnsi="仿宋" w:eastAsia="仿宋" w:cs="仿宋"/>
                <w:sz w:val="24"/>
                <w:szCs w:val="24"/>
              </w:rPr>
              <w:t>投标报价得分＝（评标基准价/投标报价）×</w:t>
            </w:r>
            <w:r>
              <w:rPr>
                <w:rFonts w:hint="eastAsia" w:ascii="仿宋" w:hAnsi="仿宋" w:eastAsia="仿宋" w:cs="仿宋"/>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96" w:type="dxa"/>
            <w:vMerge w:val="restart"/>
            <w:noWrap w:val="0"/>
            <w:vAlign w:val="center"/>
          </w:tcPr>
          <w:p>
            <w:pPr>
              <w:pStyle w:val="16"/>
              <w:spacing w:before="72" w:beforeLines="30" w:after="72" w:afterLines="30"/>
              <w:jc w:val="center"/>
              <w:rPr>
                <w:rFonts w:hint="eastAsia" w:ascii="仿宋" w:hAnsi="仿宋" w:eastAsia="仿宋" w:cs="仿宋"/>
                <w:kern w:val="2"/>
                <w:sz w:val="24"/>
                <w:szCs w:val="24"/>
              </w:rPr>
            </w:pPr>
            <w:r>
              <w:rPr>
                <w:rFonts w:hint="eastAsia" w:ascii="仿宋" w:hAnsi="仿宋" w:eastAsia="仿宋" w:cs="仿宋"/>
                <w:kern w:val="2"/>
                <w:sz w:val="24"/>
                <w:szCs w:val="24"/>
              </w:rPr>
              <w:t>商务部分评分标准（</w:t>
            </w:r>
            <w:r>
              <w:rPr>
                <w:rFonts w:hint="eastAsia" w:ascii="仿宋" w:hAnsi="仿宋" w:eastAsia="仿宋" w:cs="仿宋"/>
                <w:kern w:val="2"/>
                <w:sz w:val="24"/>
                <w:szCs w:val="24"/>
                <w:lang w:val="en-US" w:eastAsia="zh-CN"/>
              </w:rPr>
              <w:t>25</w:t>
            </w:r>
            <w:r>
              <w:rPr>
                <w:rFonts w:hint="eastAsia" w:ascii="仿宋" w:hAnsi="仿宋" w:eastAsia="仿宋" w:cs="仿宋"/>
                <w:kern w:val="2"/>
                <w:sz w:val="24"/>
                <w:szCs w:val="24"/>
              </w:rPr>
              <w:t>分）</w:t>
            </w:r>
          </w:p>
        </w:tc>
        <w:tc>
          <w:tcPr>
            <w:tcW w:w="2302" w:type="dxa"/>
            <w:noWrap w:val="0"/>
            <w:vAlign w:val="center"/>
          </w:tcPr>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rPr>
              <w:t>企业资质认证（</w:t>
            </w:r>
            <w:r>
              <w:rPr>
                <w:rFonts w:hint="eastAsia" w:ascii="仿宋" w:hAnsi="仿宋" w:eastAsia="仿宋" w:cs="仿宋"/>
                <w:kern w:val="2"/>
                <w:sz w:val="24"/>
                <w:szCs w:val="24"/>
                <w:lang w:val="en-US" w:eastAsia="zh-CN"/>
              </w:rPr>
              <w:t>8</w:t>
            </w:r>
            <w:r>
              <w:rPr>
                <w:rFonts w:hint="eastAsia" w:ascii="仿宋" w:hAnsi="仿宋" w:eastAsia="仿宋" w:cs="仿宋"/>
                <w:kern w:val="2"/>
                <w:sz w:val="24"/>
                <w:szCs w:val="24"/>
              </w:rPr>
              <w:t>分）</w:t>
            </w:r>
          </w:p>
        </w:tc>
        <w:tc>
          <w:tcPr>
            <w:tcW w:w="6529" w:type="dxa"/>
            <w:noWrap w:val="0"/>
            <w:vAlign w:val="center"/>
          </w:tcPr>
          <w:p>
            <w:pPr>
              <w:numPr>
                <w:ilvl w:val="0"/>
                <w:numId w:val="2"/>
              </w:numPr>
              <w:spacing w:before="72" w:beforeLines="30" w:after="72" w:afterLines="30"/>
              <w:rPr>
                <w:rFonts w:hint="eastAsia" w:ascii="仿宋" w:hAnsi="仿宋" w:eastAsia="仿宋" w:cs="仿宋"/>
                <w:sz w:val="24"/>
                <w:szCs w:val="24"/>
                <w:lang w:val="en-US" w:eastAsia="zh-CN"/>
              </w:rPr>
            </w:pPr>
            <w:r>
              <w:rPr>
                <w:rFonts w:hint="eastAsia" w:ascii="仿宋" w:hAnsi="仿宋" w:eastAsia="仿宋" w:cs="仿宋"/>
                <w:sz w:val="24"/>
                <w:szCs w:val="24"/>
              </w:rPr>
              <w:t>投标企业具有质量管理体系得</w:t>
            </w:r>
            <w:r>
              <w:rPr>
                <w:rFonts w:hint="eastAsia" w:ascii="仿宋" w:hAnsi="仿宋" w:eastAsia="仿宋" w:cs="仿宋"/>
                <w:sz w:val="24"/>
                <w:szCs w:val="24"/>
                <w:lang w:val="en-US" w:eastAsia="zh-CN"/>
              </w:rPr>
              <w:t xml:space="preserve">       </w:t>
            </w:r>
          </w:p>
          <w:p>
            <w:pPr>
              <w:numPr>
                <w:ilvl w:val="0"/>
                <w:numId w:val="2"/>
              </w:numPr>
              <w:spacing w:before="72" w:beforeLines="30" w:after="72" w:afterLines="30"/>
              <w:rPr>
                <w:rFonts w:hint="eastAsia" w:ascii="仿宋" w:hAnsi="仿宋" w:eastAsia="仿宋" w:cs="仿宋"/>
                <w:sz w:val="24"/>
                <w:szCs w:val="24"/>
              </w:rPr>
            </w:pPr>
            <w:r>
              <w:rPr>
                <w:rFonts w:hint="eastAsia" w:ascii="仿宋" w:hAnsi="仿宋" w:eastAsia="仿宋" w:cs="仿宋"/>
                <w:sz w:val="24"/>
                <w:szCs w:val="24"/>
              </w:rPr>
              <w:t>投标企业具有AAA级信用认证得</w:t>
            </w:r>
            <w:r>
              <w:rPr>
                <w:rFonts w:hint="eastAsia" w:ascii="仿宋" w:hAnsi="仿宋" w:eastAsia="仿宋" w:cs="仿宋"/>
                <w:sz w:val="24"/>
                <w:szCs w:val="24"/>
                <w:lang w:val="en-US" w:eastAsia="zh-CN"/>
              </w:rPr>
              <w:t xml:space="preserve">     </w:t>
            </w:r>
          </w:p>
          <w:p>
            <w:pPr>
              <w:numPr>
                <w:ilvl w:val="0"/>
                <w:numId w:val="2"/>
              </w:numPr>
              <w:spacing w:before="72" w:beforeLines="30" w:after="72" w:afterLines="30"/>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rPr>
              <w:t>投标企业</w:t>
            </w:r>
            <w:r>
              <w:rPr>
                <w:rFonts w:hint="eastAsia" w:ascii="仿宋" w:hAnsi="仿宋" w:eastAsia="仿宋" w:cs="仿宋"/>
                <w:sz w:val="24"/>
                <w:szCs w:val="24"/>
                <w:lang w:val="en-US" w:eastAsia="zh-CN"/>
              </w:rPr>
              <w:t xml:space="preserve">有人力资源服务许可证  </w:t>
            </w:r>
          </w:p>
          <w:p>
            <w:pPr>
              <w:numPr>
                <w:ilvl w:val="0"/>
                <w:numId w:val="2"/>
              </w:numPr>
              <w:spacing w:before="72" w:beforeLines="30" w:after="72" w:afterLines="30"/>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其他对于劳派单位服务管理、业绩等方面权威的认证证书</w:t>
            </w:r>
          </w:p>
          <w:p>
            <w:pPr>
              <w:numPr>
                <w:ilvl w:val="0"/>
                <w:numId w:val="0"/>
              </w:numPr>
              <w:spacing w:before="72" w:beforeLines="30" w:after="72" w:afterLines="30"/>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有其中任意一项得2分；最高8分。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 w:hRule="atLeast"/>
          <w:jc w:val="center"/>
        </w:trPr>
        <w:tc>
          <w:tcPr>
            <w:tcW w:w="696" w:type="dxa"/>
            <w:vMerge w:val="continue"/>
            <w:noWrap w:val="0"/>
            <w:vAlign w:val="center"/>
          </w:tcPr>
          <w:p>
            <w:pPr>
              <w:pStyle w:val="16"/>
              <w:spacing w:before="72" w:beforeLines="30" w:after="72" w:afterLines="30"/>
              <w:rPr>
                <w:rFonts w:hint="eastAsia" w:ascii="仿宋" w:hAnsi="仿宋" w:eastAsia="仿宋" w:cs="仿宋"/>
                <w:kern w:val="2"/>
                <w:sz w:val="24"/>
                <w:szCs w:val="24"/>
              </w:rPr>
            </w:pPr>
          </w:p>
        </w:tc>
        <w:tc>
          <w:tcPr>
            <w:tcW w:w="2302" w:type="dxa"/>
            <w:noWrap w:val="0"/>
            <w:vAlign w:val="center"/>
          </w:tcPr>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rPr>
              <w:t>业绩（</w:t>
            </w:r>
            <w:r>
              <w:rPr>
                <w:rFonts w:hint="eastAsia" w:ascii="仿宋" w:hAnsi="仿宋" w:eastAsia="仿宋" w:cs="仿宋"/>
                <w:kern w:val="2"/>
                <w:sz w:val="24"/>
                <w:szCs w:val="24"/>
                <w:lang w:val="en-US" w:eastAsia="zh-CN"/>
              </w:rPr>
              <w:t>8</w:t>
            </w:r>
            <w:r>
              <w:rPr>
                <w:rFonts w:hint="eastAsia" w:ascii="仿宋" w:hAnsi="仿宋" w:eastAsia="仿宋" w:cs="仿宋"/>
                <w:kern w:val="2"/>
                <w:sz w:val="24"/>
                <w:szCs w:val="24"/>
              </w:rPr>
              <w:t>分）</w:t>
            </w:r>
          </w:p>
        </w:tc>
        <w:tc>
          <w:tcPr>
            <w:tcW w:w="6529" w:type="dxa"/>
            <w:noWrap w:val="0"/>
            <w:vAlign w:val="center"/>
          </w:tcPr>
          <w:p>
            <w:pPr>
              <w:snapToGrid w:val="0"/>
              <w:spacing w:before="72" w:beforeLines="30" w:after="72" w:afterLines="30"/>
              <w:rPr>
                <w:rFonts w:hint="default" w:ascii="仿宋" w:hAnsi="仿宋" w:eastAsia="仿宋" w:cs="仿宋"/>
                <w:sz w:val="24"/>
                <w:szCs w:val="24"/>
                <w:lang w:val="en-US" w:eastAsia="zh-CN"/>
              </w:rPr>
            </w:pPr>
            <w:r>
              <w:rPr>
                <w:rFonts w:hint="eastAsia" w:ascii="仿宋" w:hAnsi="仿宋" w:eastAsia="仿宋" w:cs="仿宋"/>
                <w:sz w:val="24"/>
                <w:szCs w:val="24"/>
              </w:rPr>
              <w:t>有业绩得</w:t>
            </w:r>
            <w:r>
              <w:rPr>
                <w:rFonts w:hint="eastAsia" w:ascii="仿宋" w:hAnsi="仿宋" w:eastAsia="仿宋" w:cs="仿宋"/>
                <w:sz w:val="24"/>
                <w:szCs w:val="24"/>
                <w:lang w:val="en-US" w:eastAsia="zh-CN"/>
              </w:rPr>
              <w:t>4</w:t>
            </w:r>
            <w:r>
              <w:rPr>
                <w:rFonts w:hint="eastAsia" w:ascii="仿宋" w:hAnsi="仿宋" w:eastAsia="仿宋" w:cs="仿宋"/>
                <w:sz w:val="24"/>
                <w:szCs w:val="24"/>
              </w:rPr>
              <w:t>分，每增加一个业绩得</w:t>
            </w:r>
            <w:r>
              <w:rPr>
                <w:rFonts w:hint="eastAsia" w:ascii="仿宋" w:hAnsi="仿宋" w:eastAsia="仿宋" w:cs="仿宋"/>
                <w:sz w:val="24"/>
                <w:szCs w:val="24"/>
                <w:lang w:val="en-US" w:eastAsia="zh-CN"/>
              </w:rPr>
              <w:t>1</w:t>
            </w:r>
            <w:r>
              <w:rPr>
                <w:rFonts w:hint="eastAsia" w:ascii="仿宋" w:hAnsi="仿宋" w:eastAsia="仿宋" w:cs="仿宋"/>
                <w:sz w:val="24"/>
                <w:szCs w:val="24"/>
              </w:rPr>
              <w:t>分，最多得</w:t>
            </w:r>
            <w:r>
              <w:rPr>
                <w:rFonts w:hint="eastAsia" w:ascii="仿宋" w:hAnsi="仿宋" w:eastAsia="仿宋" w:cs="仿宋"/>
                <w:sz w:val="24"/>
                <w:szCs w:val="24"/>
                <w:lang w:val="en-US" w:eastAsia="zh-CN"/>
              </w:rPr>
              <w:t>8</w:t>
            </w:r>
            <w:r>
              <w:rPr>
                <w:rFonts w:hint="eastAsia" w:ascii="仿宋" w:hAnsi="仿宋" w:eastAsia="仿宋" w:cs="仿宋"/>
                <w:sz w:val="24"/>
                <w:szCs w:val="24"/>
              </w:rPr>
              <w:t>分。业绩是指提供50人以上人员招聘及派遣服务的项目。（以提供的合同或中标通知书原件为准）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 w:hRule="atLeast"/>
          <w:jc w:val="center"/>
        </w:trPr>
        <w:tc>
          <w:tcPr>
            <w:tcW w:w="696" w:type="dxa"/>
            <w:vMerge w:val="continue"/>
            <w:noWrap w:val="0"/>
            <w:vAlign w:val="center"/>
          </w:tcPr>
          <w:p>
            <w:pPr>
              <w:pStyle w:val="16"/>
              <w:spacing w:before="72" w:beforeLines="30" w:after="72" w:afterLines="30"/>
              <w:rPr>
                <w:rFonts w:hint="eastAsia" w:ascii="仿宋" w:hAnsi="仿宋" w:eastAsia="仿宋" w:cs="仿宋"/>
                <w:kern w:val="2"/>
                <w:sz w:val="24"/>
                <w:szCs w:val="24"/>
              </w:rPr>
            </w:pPr>
          </w:p>
        </w:tc>
        <w:tc>
          <w:tcPr>
            <w:tcW w:w="2302" w:type="dxa"/>
            <w:noWrap w:val="0"/>
            <w:vAlign w:val="center"/>
          </w:tcPr>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rPr>
              <w:t>本地化服务（</w:t>
            </w:r>
            <w:r>
              <w:rPr>
                <w:rFonts w:hint="eastAsia" w:ascii="仿宋" w:hAnsi="仿宋" w:eastAsia="仿宋" w:cs="仿宋"/>
                <w:kern w:val="2"/>
                <w:sz w:val="24"/>
                <w:szCs w:val="24"/>
                <w:lang w:val="en-US" w:eastAsia="zh-CN"/>
              </w:rPr>
              <w:t>9</w:t>
            </w:r>
            <w:r>
              <w:rPr>
                <w:rFonts w:hint="eastAsia" w:ascii="仿宋" w:hAnsi="仿宋" w:eastAsia="仿宋" w:cs="仿宋"/>
                <w:kern w:val="2"/>
                <w:sz w:val="24"/>
                <w:szCs w:val="24"/>
              </w:rPr>
              <w:t>分）</w:t>
            </w:r>
          </w:p>
        </w:tc>
        <w:tc>
          <w:tcPr>
            <w:tcW w:w="6529" w:type="dxa"/>
            <w:noWrap w:val="0"/>
            <w:vAlign w:val="center"/>
          </w:tcPr>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rPr>
              <w:t>1、投标人在本地有固定的常设服务机构，有常住的服务人员，本地化服务措施方便、完备，得</w:t>
            </w:r>
            <w:r>
              <w:rPr>
                <w:rFonts w:hint="eastAsia" w:ascii="仿宋" w:hAnsi="仿宋" w:eastAsia="仿宋" w:cs="仿宋"/>
                <w:kern w:val="2"/>
                <w:sz w:val="24"/>
                <w:szCs w:val="24"/>
                <w:lang w:val="en-US" w:eastAsia="zh-CN"/>
              </w:rPr>
              <w:t>9</w:t>
            </w:r>
            <w:r>
              <w:rPr>
                <w:rFonts w:hint="eastAsia" w:ascii="仿宋" w:hAnsi="仿宋" w:eastAsia="仿宋" w:cs="仿宋"/>
                <w:kern w:val="2"/>
                <w:sz w:val="24"/>
                <w:szCs w:val="24"/>
              </w:rPr>
              <w:t>分；需提供房产证明或房屋租赁合同及技术人员名单及固定的联系电话（在本地注册的公司不需提供）；</w:t>
            </w:r>
          </w:p>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rPr>
              <w:t>2、投标人与当地公司有服务协议，本地化服务较方便，得</w:t>
            </w:r>
            <w:r>
              <w:rPr>
                <w:rFonts w:hint="eastAsia" w:ascii="仿宋" w:hAnsi="仿宋" w:eastAsia="仿宋" w:cs="仿宋"/>
                <w:kern w:val="2"/>
                <w:sz w:val="24"/>
                <w:szCs w:val="24"/>
                <w:lang w:val="en-US" w:eastAsia="zh-CN"/>
              </w:rPr>
              <w:t>4</w:t>
            </w:r>
            <w:r>
              <w:rPr>
                <w:rFonts w:hint="eastAsia" w:ascii="仿宋" w:hAnsi="仿宋" w:eastAsia="仿宋" w:cs="仿宋"/>
                <w:kern w:val="2"/>
                <w:sz w:val="24"/>
                <w:szCs w:val="24"/>
              </w:rPr>
              <w:t>分，需提供双方签订的协议；</w:t>
            </w:r>
          </w:p>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3</w:t>
            </w:r>
            <w:r>
              <w:rPr>
                <w:rFonts w:hint="eastAsia" w:ascii="仿宋" w:hAnsi="仿宋" w:eastAsia="仿宋" w:cs="仿宋"/>
                <w:kern w:val="2"/>
                <w:sz w:val="24"/>
                <w:szCs w:val="24"/>
              </w:rPr>
              <w:t>、缺项0分。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 w:hRule="atLeast"/>
          <w:jc w:val="center"/>
        </w:trPr>
        <w:tc>
          <w:tcPr>
            <w:tcW w:w="696" w:type="dxa"/>
            <w:vMerge w:val="restart"/>
            <w:noWrap w:val="0"/>
            <w:vAlign w:val="center"/>
          </w:tcPr>
          <w:p>
            <w:pPr>
              <w:pStyle w:val="16"/>
              <w:spacing w:before="72" w:beforeLines="30" w:after="72" w:afterLines="30"/>
              <w:jc w:val="center"/>
              <w:rPr>
                <w:rFonts w:hint="eastAsia" w:ascii="仿宋" w:hAnsi="仿宋" w:eastAsia="仿宋" w:cs="仿宋"/>
                <w:kern w:val="2"/>
                <w:sz w:val="24"/>
                <w:szCs w:val="24"/>
              </w:rPr>
            </w:pPr>
            <w:r>
              <w:rPr>
                <w:rFonts w:hint="eastAsia" w:ascii="仿宋" w:hAnsi="仿宋" w:eastAsia="仿宋" w:cs="仿宋"/>
                <w:kern w:val="2"/>
                <w:sz w:val="24"/>
                <w:szCs w:val="24"/>
              </w:rPr>
              <w:t>技术部分评分标准（</w:t>
            </w:r>
            <w:r>
              <w:rPr>
                <w:rFonts w:hint="eastAsia" w:ascii="仿宋" w:hAnsi="仿宋" w:eastAsia="仿宋" w:cs="仿宋"/>
                <w:kern w:val="2"/>
                <w:sz w:val="24"/>
                <w:szCs w:val="24"/>
                <w:lang w:val="en-US" w:eastAsia="zh-CN"/>
              </w:rPr>
              <w:t>45</w:t>
            </w:r>
            <w:r>
              <w:rPr>
                <w:rFonts w:hint="eastAsia" w:ascii="仿宋" w:hAnsi="仿宋" w:eastAsia="仿宋" w:cs="仿宋"/>
                <w:kern w:val="2"/>
                <w:sz w:val="24"/>
                <w:szCs w:val="24"/>
              </w:rPr>
              <w:t>分）</w:t>
            </w:r>
          </w:p>
        </w:tc>
        <w:tc>
          <w:tcPr>
            <w:tcW w:w="2302" w:type="dxa"/>
            <w:noWrap w:val="0"/>
            <w:vAlign w:val="center"/>
          </w:tcPr>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lang w:eastAsia="zh-CN"/>
              </w:rPr>
              <w:t>体系制度（</w:t>
            </w:r>
            <w:r>
              <w:rPr>
                <w:rFonts w:hint="eastAsia" w:ascii="仿宋" w:hAnsi="仿宋" w:eastAsia="仿宋" w:cs="仿宋"/>
                <w:kern w:val="2"/>
                <w:sz w:val="24"/>
                <w:szCs w:val="24"/>
                <w:lang w:val="en-US" w:eastAsia="zh-CN"/>
              </w:rPr>
              <w:t>10分</w:t>
            </w:r>
            <w:r>
              <w:rPr>
                <w:rFonts w:hint="eastAsia" w:ascii="仿宋" w:hAnsi="仿宋" w:eastAsia="仿宋" w:cs="仿宋"/>
                <w:kern w:val="2"/>
                <w:sz w:val="24"/>
                <w:szCs w:val="24"/>
                <w:lang w:eastAsia="zh-CN"/>
              </w:rPr>
              <w:t>）</w:t>
            </w:r>
          </w:p>
        </w:tc>
        <w:tc>
          <w:tcPr>
            <w:tcW w:w="6529" w:type="dxa"/>
            <w:noWrap w:val="0"/>
            <w:vAlign w:val="center"/>
          </w:tcPr>
          <w:p>
            <w:pPr>
              <w:pStyle w:val="16"/>
              <w:spacing w:before="72" w:beforeLines="30" w:after="72" w:afterLines="30"/>
              <w:jc w:val="both"/>
              <w:rPr>
                <w:rFonts w:hint="eastAsia" w:ascii="仿宋" w:hAnsi="仿宋" w:eastAsia="仿宋" w:cs="仿宋"/>
                <w:kern w:val="2"/>
                <w:sz w:val="24"/>
                <w:szCs w:val="24"/>
              </w:rPr>
            </w:pPr>
            <w:r>
              <w:rPr>
                <w:rFonts w:hint="eastAsia" w:ascii="仿宋" w:hAnsi="仿宋" w:eastAsia="仿宋" w:cs="仿宋"/>
                <w:kern w:val="2"/>
                <w:sz w:val="24"/>
                <w:szCs w:val="24"/>
                <w:lang w:eastAsia="zh-CN"/>
              </w:rPr>
              <w:t>体系制度应包含管理组织架构，人员分工，管理制度等。有完善的劳派人员薪酬管理体系和财务管理等制度保障，能保证薪酬安全可靠，及时发放，并承诺不拖欠劳务人员薪酬。根据保障制度完善程度评分，优秀得</w:t>
            </w:r>
            <w:r>
              <w:rPr>
                <w:rFonts w:hint="eastAsia" w:ascii="仿宋" w:hAnsi="仿宋" w:eastAsia="仿宋" w:cs="仿宋"/>
                <w:kern w:val="2"/>
                <w:sz w:val="24"/>
                <w:szCs w:val="24"/>
                <w:lang w:val="en-US" w:eastAsia="zh-CN"/>
              </w:rPr>
              <w:t>10分，良好得8分，一般得6分，差得4分。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 w:hRule="atLeast"/>
          <w:jc w:val="center"/>
        </w:trPr>
        <w:tc>
          <w:tcPr>
            <w:tcW w:w="696" w:type="dxa"/>
            <w:vMerge w:val="continue"/>
            <w:noWrap w:val="0"/>
            <w:vAlign w:val="center"/>
          </w:tcPr>
          <w:p>
            <w:pPr>
              <w:pStyle w:val="16"/>
              <w:spacing w:before="72" w:beforeLines="30" w:after="72" w:afterLines="30"/>
              <w:rPr>
                <w:rFonts w:hint="eastAsia" w:ascii="仿宋" w:hAnsi="仿宋" w:eastAsia="仿宋" w:cs="仿宋"/>
                <w:kern w:val="2"/>
                <w:sz w:val="24"/>
                <w:szCs w:val="24"/>
              </w:rPr>
            </w:pPr>
          </w:p>
        </w:tc>
        <w:tc>
          <w:tcPr>
            <w:tcW w:w="2302" w:type="dxa"/>
            <w:noWrap w:val="0"/>
            <w:vAlign w:val="center"/>
          </w:tcPr>
          <w:p>
            <w:pPr>
              <w:pStyle w:val="16"/>
              <w:spacing w:before="72" w:beforeLines="30" w:after="72" w:afterLines="30"/>
              <w:jc w:val="both"/>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服务方案（</w:t>
            </w:r>
            <w:r>
              <w:rPr>
                <w:rFonts w:hint="eastAsia" w:ascii="仿宋" w:hAnsi="仿宋" w:eastAsia="仿宋" w:cs="仿宋"/>
                <w:kern w:val="2"/>
                <w:sz w:val="24"/>
                <w:szCs w:val="24"/>
                <w:lang w:val="en-US" w:eastAsia="zh-CN"/>
              </w:rPr>
              <w:t>35</w:t>
            </w:r>
            <w:r>
              <w:rPr>
                <w:rFonts w:hint="eastAsia" w:ascii="仿宋" w:hAnsi="仿宋" w:eastAsia="仿宋" w:cs="仿宋"/>
                <w:kern w:val="2"/>
                <w:sz w:val="24"/>
                <w:szCs w:val="24"/>
                <w:lang w:eastAsia="zh-CN"/>
              </w:rPr>
              <w:t>）</w:t>
            </w:r>
          </w:p>
        </w:tc>
        <w:tc>
          <w:tcPr>
            <w:tcW w:w="6529" w:type="dxa"/>
            <w:noWrap w:val="0"/>
            <w:vAlign w:val="center"/>
          </w:tcPr>
          <w:p>
            <w:pPr>
              <w:pStyle w:val="16"/>
              <w:spacing w:before="72" w:beforeLines="30" w:after="72" w:afterLines="30"/>
              <w:jc w:val="both"/>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eastAsia="zh-CN"/>
              </w:rPr>
              <w:t>实施组织设计：</w:t>
            </w:r>
            <w:r>
              <w:rPr>
                <w:rFonts w:hint="eastAsia" w:ascii="仿宋" w:hAnsi="仿宋" w:eastAsia="仿宋" w:cs="仿宋"/>
                <w:kern w:val="2"/>
                <w:sz w:val="24"/>
                <w:szCs w:val="24"/>
                <w:lang w:val="en-US" w:eastAsia="zh-CN"/>
              </w:rPr>
              <w:t>[①投标人服务承诺（年度实施计划、内部管理规范、质量保证体系、定期评价及后续服务）;②投标人认为需要提供的其他资料（特色服务、增值服务等）。]</w:t>
            </w:r>
          </w:p>
          <w:p>
            <w:pPr>
              <w:pStyle w:val="16"/>
              <w:spacing w:before="72" w:beforeLines="30" w:after="72" w:afterLines="30"/>
              <w:jc w:val="both"/>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服务方案：</w:t>
            </w:r>
          </w:p>
          <w:p>
            <w:pPr>
              <w:pStyle w:val="16"/>
              <w:spacing w:before="72" w:beforeLines="30" w:after="72" w:afterLines="30"/>
              <w:jc w:val="both"/>
              <w:rPr>
                <w:rFonts w:hint="eastAsia" w:ascii="仿宋" w:hAnsi="仿宋" w:eastAsia="仿宋" w:cs="仿宋"/>
                <w:kern w:val="2"/>
                <w:sz w:val="24"/>
                <w:szCs w:val="24"/>
                <w:lang w:val="en-US" w:eastAsia="zh-CN"/>
              </w:rPr>
            </w:pPr>
            <w:r>
              <w:rPr>
                <w:rFonts w:hint="default" w:ascii="仿宋" w:hAnsi="仿宋" w:eastAsia="仿宋" w:cs="仿宋"/>
                <w:kern w:val="2"/>
                <w:sz w:val="24"/>
                <w:szCs w:val="24"/>
                <w:lang w:val="en-US" w:eastAsia="zh-CN"/>
              </w:rPr>
              <w:t>①</w:t>
            </w:r>
            <w:r>
              <w:rPr>
                <w:rFonts w:hint="eastAsia" w:ascii="仿宋" w:hAnsi="仿宋" w:eastAsia="仿宋" w:cs="仿宋"/>
                <w:kern w:val="2"/>
                <w:sz w:val="24"/>
                <w:szCs w:val="24"/>
                <w:lang w:val="en-US" w:eastAsia="zh-CN"/>
              </w:rPr>
              <w:t>突发事件应急处理方案，5分；</w:t>
            </w:r>
          </w:p>
          <w:p>
            <w:pPr>
              <w:pStyle w:val="16"/>
              <w:spacing w:before="72" w:beforeLines="30" w:after="72" w:afterLines="30"/>
              <w:jc w:val="both"/>
              <w:rPr>
                <w:rFonts w:hint="eastAsia" w:ascii="仿宋" w:hAnsi="仿宋" w:eastAsia="仿宋" w:cs="仿宋"/>
                <w:kern w:val="2"/>
                <w:sz w:val="24"/>
                <w:szCs w:val="24"/>
                <w:lang w:val="en-US" w:eastAsia="zh-CN"/>
              </w:rPr>
            </w:pPr>
            <w:r>
              <w:rPr>
                <w:rFonts w:hint="default" w:ascii="仿宋" w:hAnsi="仿宋" w:eastAsia="仿宋" w:cs="仿宋"/>
                <w:kern w:val="2"/>
                <w:sz w:val="24"/>
                <w:szCs w:val="24"/>
                <w:lang w:val="en-US" w:eastAsia="zh-CN"/>
              </w:rPr>
              <w:t>②</w:t>
            </w:r>
            <w:r>
              <w:rPr>
                <w:rFonts w:hint="eastAsia" w:ascii="仿宋" w:hAnsi="仿宋" w:eastAsia="仿宋" w:cs="仿宋"/>
                <w:kern w:val="2"/>
                <w:sz w:val="24"/>
                <w:szCs w:val="24"/>
                <w:lang w:val="en-US" w:eastAsia="zh-CN"/>
              </w:rPr>
              <w:t>劳务人员关系管理方案，5分；</w:t>
            </w:r>
          </w:p>
          <w:p>
            <w:pPr>
              <w:pStyle w:val="16"/>
              <w:spacing w:before="72" w:beforeLines="30" w:after="72" w:afterLines="30"/>
              <w:jc w:val="both"/>
              <w:rPr>
                <w:rFonts w:hint="eastAsia" w:ascii="仿宋" w:hAnsi="仿宋" w:eastAsia="仿宋" w:cs="仿宋"/>
                <w:kern w:val="2"/>
                <w:sz w:val="24"/>
                <w:szCs w:val="24"/>
                <w:lang w:val="en-US" w:eastAsia="zh-CN"/>
              </w:rPr>
            </w:pPr>
            <w:r>
              <w:rPr>
                <w:rFonts w:hint="default" w:ascii="仿宋" w:hAnsi="仿宋" w:eastAsia="仿宋" w:cs="仿宋"/>
                <w:kern w:val="2"/>
                <w:sz w:val="24"/>
                <w:szCs w:val="24"/>
                <w:lang w:val="en-US" w:eastAsia="zh-CN"/>
              </w:rPr>
              <w:t>③</w:t>
            </w:r>
            <w:r>
              <w:rPr>
                <w:rFonts w:hint="eastAsia" w:ascii="仿宋" w:hAnsi="仿宋" w:eastAsia="仿宋" w:cs="仿宋"/>
                <w:kern w:val="2"/>
                <w:sz w:val="24"/>
                <w:szCs w:val="24"/>
                <w:lang w:val="en-US" w:eastAsia="zh-CN"/>
              </w:rPr>
              <w:t>社保管理方案，5分；</w:t>
            </w:r>
          </w:p>
          <w:p>
            <w:pPr>
              <w:pStyle w:val="16"/>
              <w:spacing w:before="72" w:beforeLines="30" w:after="72" w:afterLines="30"/>
              <w:jc w:val="both"/>
              <w:rPr>
                <w:rFonts w:hint="eastAsia" w:ascii="仿宋" w:hAnsi="仿宋" w:eastAsia="仿宋" w:cs="仿宋"/>
                <w:kern w:val="2"/>
                <w:sz w:val="24"/>
                <w:szCs w:val="24"/>
                <w:lang w:val="en-US" w:eastAsia="zh-CN"/>
              </w:rPr>
            </w:pPr>
            <w:r>
              <w:rPr>
                <w:rFonts w:hint="default" w:ascii="仿宋" w:hAnsi="仿宋" w:eastAsia="仿宋" w:cs="仿宋"/>
                <w:kern w:val="2"/>
                <w:sz w:val="24"/>
                <w:szCs w:val="24"/>
                <w:lang w:val="en-US" w:eastAsia="zh-CN"/>
              </w:rPr>
              <w:t>④</w:t>
            </w:r>
            <w:r>
              <w:rPr>
                <w:rFonts w:hint="eastAsia" w:ascii="仿宋" w:hAnsi="仿宋" w:eastAsia="仿宋" w:cs="仿宋"/>
                <w:kern w:val="2"/>
                <w:sz w:val="24"/>
                <w:szCs w:val="24"/>
                <w:lang w:val="en-US" w:eastAsia="zh-CN"/>
              </w:rPr>
              <w:t>员工培训计划与方案，5分；</w:t>
            </w:r>
          </w:p>
          <w:p>
            <w:pPr>
              <w:pStyle w:val="16"/>
              <w:spacing w:before="72" w:beforeLines="30" w:after="72" w:afterLines="30"/>
              <w:jc w:val="both"/>
              <w:rPr>
                <w:rFonts w:hint="eastAsia" w:ascii="仿宋" w:hAnsi="仿宋" w:eastAsia="仿宋" w:cs="仿宋"/>
                <w:kern w:val="2"/>
                <w:sz w:val="24"/>
                <w:szCs w:val="24"/>
                <w:lang w:val="en-US" w:eastAsia="zh-CN"/>
              </w:rPr>
            </w:pPr>
            <w:r>
              <w:rPr>
                <w:rFonts w:hint="default" w:ascii="仿宋" w:hAnsi="仿宋" w:eastAsia="仿宋" w:cs="仿宋"/>
                <w:kern w:val="2"/>
                <w:sz w:val="24"/>
                <w:szCs w:val="24"/>
                <w:lang w:val="en-US" w:eastAsia="zh-CN"/>
              </w:rPr>
              <w:t>⑤</w:t>
            </w:r>
            <w:r>
              <w:rPr>
                <w:rFonts w:hint="eastAsia" w:ascii="仿宋" w:hAnsi="仿宋" w:eastAsia="仿宋" w:cs="仿宋"/>
                <w:kern w:val="2"/>
                <w:sz w:val="24"/>
                <w:szCs w:val="24"/>
                <w:lang w:val="en-US" w:eastAsia="zh-CN"/>
              </w:rPr>
              <w:t>派遣员工每年体检方案，5分；</w:t>
            </w:r>
          </w:p>
          <w:p>
            <w:pPr>
              <w:pStyle w:val="16"/>
              <w:spacing w:before="72" w:beforeLines="30" w:after="72" w:afterLines="30"/>
              <w:jc w:val="both"/>
              <w:rPr>
                <w:rFonts w:hint="default" w:ascii="仿宋" w:hAnsi="仿宋" w:eastAsia="仿宋" w:cs="仿宋"/>
                <w:kern w:val="2"/>
                <w:sz w:val="24"/>
                <w:szCs w:val="24"/>
                <w:lang w:val="en-US" w:eastAsia="zh-CN"/>
              </w:rPr>
            </w:pPr>
            <w:r>
              <w:rPr>
                <w:rFonts w:hint="default" w:ascii="仿宋" w:hAnsi="仿宋" w:eastAsia="仿宋" w:cs="仿宋"/>
                <w:kern w:val="2"/>
                <w:sz w:val="24"/>
                <w:szCs w:val="24"/>
                <w:lang w:val="en-US" w:eastAsia="zh-CN"/>
              </w:rPr>
              <w:t>⑥</w:t>
            </w:r>
            <w:r>
              <w:rPr>
                <w:rFonts w:hint="eastAsia" w:ascii="仿宋" w:hAnsi="仿宋" w:eastAsia="仿宋" w:cs="仿宋"/>
                <w:kern w:val="2"/>
                <w:sz w:val="24"/>
                <w:szCs w:val="24"/>
                <w:lang w:val="en-US" w:eastAsia="zh-CN"/>
              </w:rPr>
              <w:t>符合招标人的其他服务方案（特色服务、增值服务等）5分。根据方案的合理性、可行性、是否符合招标人的实际要求，优秀得5分，良好得4分，一般得3分，差得2分。</w:t>
            </w:r>
          </w:p>
        </w:tc>
      </w:tr>
    </w:tbl>
    <w:p>
      <w:pPr>
        <w:pStyle w:val="2"/>
        <w:rPr>
          <w:rFonts w:hint="eastAsia"/>
        </w:rPr>
      </w:pPr>
    </w:p>
    <w:p>
      <w:pPr>
        <w:widowControl/>
        <w:spacing w:line="360" w:lineRule="auto"/>
        <w:ind w:firstLine="565" w:firstLineChars="201"/>
        <w:rPr>
          <w:rFonts w:ascii="仿宋" w:hAnsi="仿宋" w:eastAsia="仿宋"/>
          <w:color w:val="000000"/>
          <w:kern w:val="0"/>
          <w:sz w:val="28"/>
          <w:szCs w:val="28"/>
          <w:highlight w:val="none"/>
        </w:rPr>
      </w:pPr>
      <w:r>
        <w:rPr>
          <w:rFonts w:hint="eastAsia" w:ascii="仿宋" w:hAnsi="仿宋" w:eastAsia="仿宋"/>
          <w:b/>
          <w:color w:val="000000"/>
          <w:kern w:val="0"/>
          <w:sz w:val="28"/>
          <w:szCs w:val="28"/>
          <w:highlight w:val="none"/>
        </w:rPr>
        <w:t>若各投标资料最终报价均超过了项目采购预算，采购人不能支付的，评判活动终止；</w:t>
      </w:r>
      <w:r>
        <w:rPr>
          <w:rFonts w:hint="eastAsia" w:ascii="仿宋" w:hAnsi="仿宋" w:eastAsia="仿宋"/>
          <w:color w:val="000000"/>
          <w:kern w:val="0"/>
          <w:sz w:val="28"/>
          <w:szCs w:val="28"/>
          <w:highlight w:val="none"/>
        </w:rPr>
        <w:t>在推荐确定成交候选投标人之前，如果评判小组超过三分之二的成员认为，排在前面的成交候选投标资料的最终报价或者某些分项报价明显不合理或者低于成本，有可能影响商品质量和不能诚信履约，应当要求其在评标现场合理的时间内提供书面说明，必要时提交相关证明材料；投标人不能证明其报价合理性的，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highlight w:val="none"/>
        </w:rPr>
      </w:pPr>
      <w:r>
        <w:rPr>
          <w:rFonts w:hint="eastAsia" w:ascii="仿宋" w:hAnsi="仿宋" w:eastAsia="仿宋"/>
          <w:sz w:val="28"/>
          <w:szCs w:val="28"/>
          <w:highlight w:val="none"/>
        </w:rPr>
        <w:t>在评判结束后，按照评判小组成员推荐的成交候选人顺序确定排序第一的投标资料为成交投标人。</w:t>
      </w:r>
      <w:r>
        <w:rPr>
          <w:rFonts w:hint="eastAsia" w:ascii="仿宋" w:hAnsi="仿宋" w:eastAsia="仿宋"/>
          <w:color w:val="000000"/>
          <w:sz w:val="28"/>
          <w:szCs w:val="28"/>
          <w:highlight w:val="none"/>
        </w:rPr>
        <w:t>如成交投标人拒绝与采购人签订合同，或签订合同后无法履约的，评判小组可以取消该投标人的中标资格，</w:t>
      </w:r>
      <w:r>
        <w:rPr>
          <w:rFonts w:hint="eastAsia" w:ascii="仿宋" w:hAnsi="仿宋" w:eastAsia="仿宋"/>
          <w:sz w:val="28"/>
          <w:szCs w:val="28"/>
          <w:highlight w:val="none"/>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项目中标结果将于2个工作日后在集团公司网站上进行公布，投标人可自行登陆查询，不再另行通知。</w:t>
      </w: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bookmarkEnd w:id="10"/>
    <w:p>
      <w:pPr>
        <w:pStyle w:val="3"/>
        <w:rPr>
          <w:rFonts w:hint="eastAsia"/>
          <w:highlight w:val="none"/>
        </w:rPr>
      </w:pPr>
    </w:p>
    <w:p>
      <w:pPr>
        <w:pStyle w:val="3"/>
        <w:rPr>
          <w:highlight w:val="none"/>
        </w:rPr>
      </w:pPr>
      <w:r>
        <w:rPr>
          <w:rFonts w:hint="eastAsia"/>
          <w:highlight w:val="none"/>
        </w:rPr>
        <w:t>三、采购需求</w:t>
      </w:r>
    </w:p>
    <w:p>
      <w:pPr>
        <w:pStyle w:val="4"/>
        <w:rPr>
          <w:highlight w:val="none"/>
        </w:rPr>
      </w:pPr>
      <w:bookmarkStart w:id="11" w:name="_Toc399769533"/>
      <w:r>
        <w:rPr>
          <w:rFonts w:hint="eastAsia"/>
          <w:highlight w:val="none"/>
        </w:rPr>
        <w:t>一、内容</w:t>
      </w:r>
      <w:bookmarkEnd w:id="11"/>
    </w:p>
    <w:p>
      <w:pPr>
        <w:spacing w:line="60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1、项目基本情况：本项目为一整包。</w:t>
      </w:r>
    </w:p>
    <w:p>
      <w:pPr>
        <w:spacing w:line="60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2、交货方式：一次</w:t>
      </w:r>
      <w:r>
        <w:rPr>
          <w:rFonts w:hint="eastAsia" w:ascii="仿宋" w:hAnsi="仿宋" w:eastAsia="仿宋"/>
          <w:color w:val="000000"/>
          <w:sz w:val="28"/>
          <w:szCs w:val="28"/>
          <w:highlight w:val="none"/>
          <w:lang w:eastAsia="zh-CN"/>
        </w:rPr>
        <w:t>性</w:t>
      </w:r>
      <w:r>
        <w:rPr>
          <w:rFonts w:hint="eastAsia" w:ascii="仿宋" w:hAnsi="仿宋" w:eastAsia="仿宋"/>
          <w:color w:val="000000"/>
          <w:sz w:val="28"/>
          <w:szCs w:val="28"/>
          <w:highlight w:val="none"/>
        </w:rPr>
        <w:t>采购</w:t>
      </w:r>
    </w:p>
    <w:p>
      <w:pPr>
        <w:spacing w:line="56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3、</w:t>
      </w:r>
      <w:r>
        <w:rPr>
          <w:rFonts w:hint="eastAsia" w:ascii="仿宋" w:hAnsi="仿宋" w:eastAsia="仿宋"/>
          <w:color w:val="000000"/>
          <w:sz w:val="28"/>
          <w:szCs w:val="28"/>
          <w:highlight w:val="none"/>
          <w:lang w:eastAsia="zh-CN"/>
        </w:rPr>
        <w:t>招标</w:t>
      </w:r>
      <w:r>
        <w:rPr>
          <w:rFonts w:hint="eastAsia" w:ascii="仿宋" w:hAnsi="仿宋" w:eastAsia="仿宋"/>
          <w:color w:val="000000"/>
          <w:sz w:val="28"/>
          <w:szCs w:val="28"/>
          <w:highlight w:val="none"/>
        </w:rPr>
        <w:t>内容：</w:t>
      </w:r>
      <w:r>
        <w:rPr>
          <w:rFonts w:hint="eastAsia" w:ascii="仿宋_GB2312" w:eastAsia="仿宋_GB2312"/>
          <w:sz w:val="28"/>
          <w:szCs w:val="28"/>
          <w:highlight w:val="none"/>
          <w:lang w:eastAsia="zh-CN"/>
        </w:rPr>
        <w:t>鄂尔多斯市空港运输有限公司劳务派遣服务</w:t>
      </w:r>
    </w:p>
    <w:p>
      <w:pPr>
        <w:spacing w:line="600" w:lineRule="exact"/>
        <w:ind w:firstLine="560" w:firstLineChars="200"/>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rPr>
        <w:t>4、项目预算：</w:t>
      </w:r>
      <w:r>
        <w:rPr>
          <w:rFonts w:hint="eastAsia" w:ascii="仿宋" w:hAnsi="仿宋" w:eastAsia="仿宋"/>
          <w:color w:val="000000"/>
          <w:sz w:val="28"/>
          <w:szCs w:val="28"/>
          <w:highlight w:val="none"/>
          <w:lang w:val="en-US" w:eastAsia="zh-CN"/>
        </w:rPr>
        <w:t>22万元/年</w:t>
      </w:r>
      <w:r>
        <w:rPr>
          <w:rFonts w:hint="eastAsia" w:ascii="仿宋" w:hAnsi="仿宋" w:eastAsia="仿宋"/>
          <w:color w:val="000000"/>
          <w:sz w:val="28"/>
          <w:szCs w:val="28"/>
          <w:highlight w:val="none"/>
        </w:rPr>
        <w:t xml:space="preserve"> </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lang w:val="en-US" w:eastAsia="zh-CN"/>
        </w:rPr>
        <w:t>166名劳务派遣员工</w:t>
      </w:r>
      <w:r>
        <w:rPr>
          <w:rFonts w:hint="eastAsia" w:ascii="仿宋" w:hAnsi="仿宋" w:eastAsia="仿宋"/>
          <w:color w:val="000000"/>
          <w:sz w:val="28"/>
          <w:szCs w:val="28"/>
          <w:highlight w:val="none"/>
          <w:lang w:eastAsia="zh-CN"/>
        </w:rPr>
        <w:t>）</w:t>
      </w:r>
    </w:p>
    <w:p>
      <w:pPr>
        <w:spacing w:line="600" w:lineRule="exact"/>
        <w:ind w:firstLine="560" w:firstLineChars="200"/>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rPr>
        <w:t>5、</w:t>
      </w:r>
      <w:r>
        <w:rPr>
          <w:rFonts w:hint="eastAsia" w:ascii="仿宋" w:hAnsi="仿宋" w:eastAsia="仿宋"/>
          <w:color w:val="000000"/>
          <w:sz w:val="28"/>
          <w:szCs w:val="28"/>
          <w:highlight w:val="none"/>
          <w:lang w:eastAsia="zh-CN"/>
        </w:rPr>
        <w:t>服务</w:t>
      </w:r>
      <w:r>
        <w:rPr>
          <w:rFonts w:hint="eastAsia" w:ascii="仿宋" w:hAnsi="仿宋" w:eastAsia="仿宋"/>
          <w:color w:val="000000"/>
          <w:sz w:val="28"/>
          <w:szCs w:val="28"/>
          <w:highlight w:val="none"/>
        </w:rPr>
        <w:t>期：</w:t>
      </w:r>
      <w:r>
        <w:rPr>
          <w:rFonts w:hint="eastAsia" w:ascii="仿宋" w:hAnsi="仿宋" w:eastAsia="仿宋"/>
          <w:color w:val="000000"/>
          <w:sz w:val="28"/>
          <w:szCs w:val="28"/>
          <w:highlight w:val="none"/>
          <w:lang w:eastAsia="zh-CN"/>
        </w:rPr>
        <w:t>两年</w:t>
      </w:r>
    </w:p>
    <w:p>
      <w:pPr>
        <w:spacing w:line="600" w:lineRule="exact"/>
        <w:ind w:firstLine="560" w:firstLineChars="200"/>
        <w:rPr>
          <w:highlight w:val="none"/>
        </w:rPr>
      </w:pPr>
      <w:r>
        <w:rPr>
          <w:rFonts w:hint="eastAsia" w:ascii="仿宋" w:hAnsi="仿宋" w:eastAsia="仿宋"/>
          <w:color w:val="000000"/>
          <w:sz w:val="28"/>
          <w:szCs w:val="28"/>
          <w:highlight w:val="none"/>
          <w:lang w:val="en-US" w:eastAsia="zh-CN"/>
        </w:rPr>
        <w:t>6</w:t>
      </w:r>
      <w:r>
        <w:rPr>
          <w:rFonts w:hint="eastAsia" w:ascii="仿宋" w:hAnsi="仿宋" w:eastAsia="仿宋"/>
          <w:color w:val="000000"/>
          <w:sz w:val="28"/>
          <w:szCs w:val="28"/>
          <w:highlight w:val="none"/>
        </w:rPr>
        <w:t>、付款方式：无预付款</w:t>
      </w:r>
      <w:r>
        <w:rPr>
          <w:rFonts w:hint="eastAsia" w:ascii="仿宋" w:hAnsi="仿宋" w:eastAsia="仿宋"/>
          <w:color w:val="000000"/>
          <w:sz w:val="28"/>
          <w:szCs w:val="28"/>
          <w:highlight w:val="none"/>
          <w:lang w:eastAsia="zh-CN"/>
        </w:rPr>
        <w:t>。每月劳务服务费随工资一同转账至劳派公司指定账户，由劳务派遣公司代</w:t>
      </w:r>
      <w:r>
        <w:rPr>
          <w:rFonts w:hint="eastAsia" w:ascii="仿宋_GB2312" w:eastAsia="仿宋_GB2312"/>
          <w:sz w:val="28"/>
          <w:szCs w:val="28"/>
          <w:highlight w:val="none"/>
          <w:lang w:eastAsia="zh-CN"/>
        </w:rPr>
        <w:t>空港运输有限公司给劳派人员发放工资。</w:t>
      </w:r>
      <w:r>
        <w:rPr>
          <w:rFonts w:hint="eastAsia" w:ascii="仿宋" w:hAnsi="仿宋" w:eastAsia="仿宋"/>
          <w:color w:val="000000"/>
          <w:sz w:val="28"/>
          <w:szCs w:val="28"/>
          <w:highlight w:val="none"/>
        </w:rPr>
        <w:t>中标供应商须提供相应金额的专用发票进行款项支付。</w:t>
      </w:r>
    </w:p>
    <w:p>
      <w:pPr>
        <w:spacing w:line="360" w:lineRule="auto"/>
        <w:outlineLvl w:val="2"/>
        <w:rPr>
          <w:rFonts w:hint="eastAsia" w:ascii="宋体" w:hAnsi="宋体"/>
          <w:b/>
          <w:sz w:val="32"/>
          <w:szCs w:val="32"/>
          <w:highlight w:val="none"/>
          <w:lang w:eastAsia="zh-CN"/>
        </w:rPr>
      </w:pPr>
      <w:bookmarkStart w:id="12" w:name="_Toc478826630"/>
      <w:bookmarkStart w:id="13" w:name="_Toc399769534"/>
      <w:r>
        <w:rPr>
          <w:rFonts w:hint="eastAsia" w:ascii="宋体" w:hAnsi="宋体"/>
          <w:b/>
          <w:sz w:val="32"/>
          <w:szCs w:val="32"/>
          <w:highlight w:val="none"/>
        </w:rPr>
        <w:t>二.</w:t>
      </w:r>
      <w:r>
        <w:rPr>
          <w:rFonts w:hint="eastAsia" w:ascii="宋体" w:hAnsi="宋体"/>
          <w:b/>
          <w:sz w:val="32"/>
          <w:szCs w:val="32"/>
          <w:highlight w:val="none"/>
          <w:lang w:eastAsia="zh-CN"/>
        </w:rPr>
        <w:t>服务</w:t>
      </w:r>
      <w:bookmarkEnd w:id="12"/>
      <w:r>
        <w:rPr>
          <w:rFonts w:hint="eastAsia" w:ascii="宋体" w:hAnsi="宋体"/>
          <w:b/>
          <w:sz w:val="32"/>
          <w:szCs w:val="32"/>
          <w:highlight w:val="none"/>
          <w:lang w:eastAsia="zh-CN"/>
        </w:rPr>
        <w:t>条款</w:t>
      </w:r>
    </w:p>
    <w:p>
      <w:pPr>
        <w:pStyle w:val="2"/>
        <w:ind w:firstLine="281" w:firstLineChars="100"/>
        <w:rPr>
          <w:rFonts w:hint="eastAsia" w:ascii="宋体" w:hAnsi="宋体"/>
          <w:b/>
          <w:sz w:val="28"/>
          <w:szCs w:val="28"/>
          <w:highlight w:val="none"/>
          <w:lang w:val="en-US" w:eastAsia="zh-CN"/>
        </w:rPr>
      </w:pPr>
    </w:p>
    <w:p>
      <w:pPr>
        <w:pStyle w:val="2"/>
        <w:rPr>
          <w:rFonts w:hint="eastAsia" w:ascii="仿宋_GB2312" w:eastAsia="仿宋_GB2312"/>
          <w:sz w:val="28"/>
          <w:szCs w:val="28"/>
          <w:highlight w:val="none"/>
          <w:lang w:eastAsia="zh-CN"/>
        </w:rPr>
      </w:pPr>
      <w:r>
        <w:rPr>
          <w:rFonts w:hint="eastAsia" w:ascii="宋体" w:hAnsi="宋体"/>
          <w:b/>
          <w:sz w:val="32"/>
          <w:szCs w:val="32"/>
          <w:highlight w:val="none"/>
          <w:lang w:eastAsia="zh-CN"/>
        </w:rPr>
        <w:t>甲方：</w:t>
      </w:r>
      <w:r>
        <w:rPr>
          <w:rFonts w:hint="eastAsia" w:ascii="仿宋_GB2312" w:eastAsia="仿宋_GB2312"/>
          <w:sz w:val="28"/>
          <w:szCs w:val="28"/>
          <w:highlight w:val="none"/>
          <w:lang w:eastAsia="zh-CN"/>
        </w:rPr>
        <w:t>鄂尔多斯市空港运输有限公司</w:t>
      </w:r>
    </w:p>
    <w:p>
      <w:pPr>
        <w:pStyle w:val="2"/>
        <w:rPr>
          <w:rFonts w:hint="eastAsia" w:ascii="仿宋_GB2312" w:eastAsia="仿宋_GB2312"/>
          <w:sz w:val="28"/>
          <w:szCs w:val="28"/>
          <w:highlight w:val="none"/>
          <w:lang w:eastAsia="zh-CN"/>
        </w:rPr>
      </w:pPr>
      <w:r>
        <w:rPr>
          <w:rFonts w:hint="eastAsia" w:ascii="宋体" w:hAnsi="宋体"/>
          <w:b/>
          <w:sz w:val="32"/>
          <w:szCs w:val="32"/>
          <w:highlight w:val="none"/>
          <w:lang w:eastAsia="zh-CN"/>
        </w:rPr>
        <w:t>乙方：</w:t>
      </w:r>
      <w:r>
        <w:rPr>
          <w:rFonts w:hint="eastAsia" w:ascii="仿宋_GB2312" w:eastAsia="仿宋_GB2312"/>
          <w:sz w:val="28"/>
          <w:szCs w:val="28"/>
          <w:highlight w:val="none"/>
          <w:lang w:eastAsia="zh-CN"/>
        </w:rPr>
        <w:t>劳务派遣公司</w:t>
      </w:r>
    </w:p>
    <w:p>
      <w:pPr>
        <w:pStyle w:val="2"/>
        <w:rPr>
          <w:rFonts w:hint="eastAsia"/>
          <w:lang w:eastAsia="zh-CN"/>
        </w:rPr>
      </w:pPr>
    </w:p>
    <w:p>
      <w:pPr>
        <w:pStyle w:val="2"/>
        <w:ind w:firstLine="281" w:firstLineChars="100"/>
        <w:rPr>
          <w:rFonts w:hint="eastAsia" w:ascii="宋体" w:hAnsi="宋体"/>
          <w:b/>
          <w:sz w:val="28"/>
          <w:szCs w:val="28"/>
          <w:highlight w:val="none"/>
          <w:lang w:val="en-US" w:eastAsia="zh-CN"/>
        </w:rPr>
      </w:pPr>
      <w:r>
        <w:rPr>
          <w:rFonts w:hint="eastAsia" w:ascii="宋体" w:hAnsi="宋体"/>
          <w:b/>
          <w:sz w:val="28"/>
          <w:szCs w:val="28"/>
          <w:highlight w:val="none"/>
          <w:lang w:val="en-US" w:eastAsia="zh-CN"/>
        </w:rPr>
        <w:t>1.144名劳派人员服务条款</w:t>
      </w:r>
    </w:p>
    <w:tbl>
      <w:tblPr>
        <w:tblStyle w:val="10"/>
        <w:tblpPr w:leftFromText="180" w:rightFromText="180" w:vertAnchor="text" w:horzAnchor="page" w:tblpX="1339" w:tblpY="393"/>
        <w:tblOverlap w:val="never"/>
        <w:tblW w:w="9900" w:type="dxa"/>
        <w:tblInd w:w="0" w:type="dxa"/>
        <w:shd w:val="clear" w:color="auto" w:fill="auto"/>
        <w:tblLayout w:type="fixed"/>
        <w:tblCellMar>
          <w:top w:w="0" w:type="dxa"/>
          <w:left w:w="0" w:type="dxa"/>
          <w:bottom w:w="0" w:type="dxa"/>
          <w:right w:w="0" w:type="dxa"/>
        </w:tblCellMar>
      </w:tblPr>
      <w:tblGrid>
        <w:gridCol w:w="780"/>
        <w:gridCol w:w="9120"/>
      </w:tblGrid>
      <w:tr>
        <w:tblPrEx>
          <w:shd w:val="clear" w:color="auto" w:fill="auto"/>
          <w:tblLayout w:type="fixed"/>
          <w:tblCellMar>
            <w:top w:w="0" w:type="dxa"/>
            <w:left w:w="0" w:type="dxa"/>
            <w:bottom w:w="0" w:type="dxa"/>
            <w:right w:w="0" w:type="dxa"/>
          </w:tblCellMar>
        </w:tblPrEx>
        <w:trPr>
          <w:trHeight w:val="72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1</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按甲方提出的工作任务、岗位要求及聘用条件，及时为甲方派遣符合条件的派遣人员；因退回派遣人员造成甲方缺员的，乙方应及时予以补充。</w:t>
            </w:r>
          </w:p>
        </w:tc>
      </w:tr>
      <w:tr>
        <w:tblPrEx>
          <w:tblLayout w:type="fixed"/>
          <w:tblCellMar>
            <w:top w:w="0" w:type="dxa"/>
            <w:left w:w="0" w:type="dxa"/>
            <w:bottom w:w="0" w:type="dxa"/>
            <w:right w:w="0" w:type="dxa"/>
          </w:tblCellMar>
        </w:tblPrEx>
        <w:trPr>
          <w:trHeight w:val="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2</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负责组织派遣人员的面试、测试等，并向甲方提供真实完整有效的派遣人员个人资料。</w:t>
            </w:r>
          </w:p>
        </w:tc>
      </w:tr>
      <w:tr>
        <w:tblPrEx>
          <w:tblLayout w:type="fixed"/>
          <w:tblCellMar>
            <w:top w:w="0" w:type="dxa"/>
            <w:left w:w="0" w:type="dxa"/>
            <w:bottom w:w="0" w:type="dxa"/>
            <w:right w:w="0" w:type="dxa"/>
          </w:tblCellMar>
        </w:tblPrEx>
        <w:trPr>
          <w:trHeight w:val="8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3</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在甲方的协助下负责组织派遣人员的岗前培训（培训内容：法律法规、职业技能、职业道德、公共礼仪等），使其具备相应的法律常识、岗位知识、技能和职业道德等上岗的基本条件。</w:t>
            </w:r>
          </w:p>
        </w:tc>
      </w:tr>
      <w:tr>
        <w:tblPrEx>
          <w:tblLayout w:type="fixed"/>
          <w:tblCellMar>
            <w:top w:w="0" w:type="dxa"/>
            <w:left w:w="0" w:type="dxa"/>
            <w:bottom w:w="0" w:type="dxa"/>
            <w:right w:w="0"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4</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 xml:space="preserve">对派遣人员进行思想政治教育，要求派遣人员认真履行岗位职责，服从甲方管理，遵守甲方各项规章制度，保守甲方工作机密，按照要求完成甲方交给的工作任务。 </w:t>
            </w:r>
          </w:p>
        </w:tc>
      </w:tr>
      <w:tr>
        <w:tblPrEx>
          <w:tblLayout w:type="fixed"/>
          <w:tblCellMar>
            <w:top w:w="0" w:type="dxa"/>
            <w:left w:w="0" w:type="dxa"/>
            <w:bottom w:w="0" w:type="dxa"/>
            <w:right w:w="0" w:type="dxa"/>
          </w:tblCellMar>
        </w:tblPrEx>
        <w:trPr>
          <w:trHeight w:val="8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5</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乙方应按《劳动合同法》的规定与派遣人员签订符合要求的劳动合同及办理派遣人员的合同解除手续，并按规定到相关部门办理劳动合同备案手续。并在次月5日前，为新增派遣人员办理社会保险的参保手续。</w:t>
            </w:r>
          </w:p>
        </w:tc>
      </w:tr>
      <w:tr>
        <w:tblPrEx>
          <w:tblLayout w:type="fixed"/>
          <w:tblCellMar>
            <w:top w:w="0" w:type="dxa"/>
            <w:left w:w="0" w:type="dxa"/>
            <w:bottom w:w="0" w:type="dxa"/>
            <w:right w:w="0"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6</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负责办理派遣人员录用、离职手续和人事档案的管理、入党、职级评定、职业资格证的管理，并出具相应人事、劳资关系证明。</w:t>
            </w:r>
          </w:p>
        </w:tc>
      </w:tr>
      <w:tr>
        <w:tblPrEx>
          <w:tblLayout w:type="fixed"/>
          <w:tblCellMar>
            <w:top w:w="0" w:type="dxa"/>
            <w:left w:w="0" w:type="dxa"/>
            <w:bottom w:w="0" w:type="dxa"/>
            <w:right w:w="0"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7</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乙方必须按时足额发放派遣人员的工资报酬。</w:t>
            </w:r>
          </w:p>
        </w:tc>
      </w:tr>
      <w:tr>
        <w:tblPrEx>
          <w:tblLayout w:type="fixed"/>
          <w:tblCellMar>
            <w:top w:w="0" w:type="dxa"/>
            <w:left w:w="0" w:type="dxa"/>
            <w:bottom w:w="0" w:type="dxa"/>
            <w:right w:w="0" w:type="dxa"/>
          </w:tblCellMar>
        </w:tblPrEx>
        <w:trPr>
          <w:trHeight w:val="135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8</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乙方按照国家和自治区有关规定，必须负责为派遣人员办理并缴纳各项社会保险金。如乙方未能按时给派遣人员缴纳社会保险或派遣人员拒绝缴纳的，因此产生的一切责任全部由乙方自行承担。同时甲方有权要求乙方进行整改，并可将拒绝缴纳社会保险的派遣人员退回乙方。如因派遣人员已经达到退休年龄且享受养老保险待遇的，乙方必须负责给超龄派遣人员缴纳足额的商业保险。</w:t>
            </w:r>
          </w:p>
        </w:tc>
      </w:tr>
      <w:tr>
        <w:tblPrEx>
          <w:tblLayout w:type="fixed"/>
          <w:tblCellMar>
            <w:top w:w="0" w:type="dxa"/>
            <w:left w:w="0" w:type="dxa"/>
            <w:bottom w:w="0" w:type="dxa"/>
            <w:right w:w="0"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9</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对甲方就劳务派遣事宜及派遣人员情况进行回访和征求意见，及时解决派遣人员在工作中出现的相关问题。</w:t>
            </w:r>
          </w:p>
        </w:tc>
      </w:tr>
      <w:tr>
        <w:tblPrEx>
          <w:tblLayout w:type="fixed"/>
          <w:tblCellMar>
            <w:top w:w="0" w:type="dxa"/>
            <w:left w:w="0" w:type="dxa"/>
            <w:bottom w:w="0" w:type="dxa"/>
            <w:right w:w="0" w:type="dxa"/>
          </w:tblCellMar>
        </w:tblPrEx>
        <w:trPr>
          <w:trHeight w:val="8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10</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派遣人员在甲方工作期间发生患病、非因工伤亡、生育、工伤、因工致残（死亡）等情况时，乙方应按国家或省市(自治区)相关法律、法规，进行相关申报以及相关费用的报批工作。</w:t>
            </w:r>
          </w:p>
        </w:tc>
      </w:tr>
      <w:tr>
        <w:tblPrEx>
          <w:tblLayout w:type="fixed"/>
          <w:tblCellMar>
            <w:top w:w="0" w:type="dxa"/>
            <w:left w:w="0" w:type="dxa"/>
            <w:bottom w:w="0" w:type="dxa"/>
            <w:right w:w="0"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11</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派遣人员发生工伤后，要及时探望并视情况垫付医疗费用，并在派遣人员报销工伤医疗期间所发生的医疗费用后，及时负责办理好派遣人员的工伤认定、伤残等级鉴定申报工作。</w:t>
            </w:r>
          </w:p>
        </w:tc>
      </w:tr>
      <w:tr>
        <w:tblPrEx>
          <w:tblLayout w:type="fixed"/>
          <w:tblCellMar>
            <w:top w:w="0" w:type="dxa"/>
            <w:left w:w="0" w:type="dxa"/>
            <w:bottom w:w="0" w:type="dxa"/>
            <w:right w:w="0"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12</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负责为伤残等级鉴定结束后的劳务派遣人员按照《自治区工伤保险条例实施办法》报销和处理医疗费和其他费用，属于乙方承担的费用全部由乙方按时支付给派遣人员。</w:t>
            </w:r>
          </w:p>
        </w:tc>
      </w:tr>
      <w:tr>
        <w:tblPrEx>
          <w:tblLayout w:type="fixed"/>
          <w:tblCellMar>
            <w:top w:w="0" w:type="dxa"/>
            <w:left w:w="0" w:type="dxa"/>
            <w:bottom w:w="0" w:type="dxa"/>
            <w:right w:w="0" w:type="dxa"/>
          </w:tblCellMar>
        </w:tblPrEx>
        <w:trPr>
          <w:trHeight w:val="8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13</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乙方派遣到甲方的派遣人员的劳动合同发生变更、终止和解除事宜时，乙方应提前30日以书面形式通知甲方。如因乙方与派遣人员之间劳动合同发生变更、终止和解除而产生的一切法律责任以及费用、补偿、赔偿等全部由乙方承担。</w:t>
            </w:r>
          </w:p>
        </w:tc>
      </w:tr>
      <w:tr>
        <w:tblPrEx>
          <w:tblLayout w:type="fixed"/>
          <w:tblCellMar>
            <w:top w:w="0" w:type="dxa"/>
            <w:left w:w="0" w:type="dxa"/>
            <w:bottom w:w="0" w:type="dxa"/>
            <w:right w:w="0"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14</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乙方负责派遣人员的劳动争议，涉及劳动争议及相关法律问题时由乙方负责处理。</w:t>
            </w:r>
          </w:p>
        </w:tc>
      </w:tr>
      <w:tr>
        <w:tblPrEx>
          <w:tblLayout w:type="fixed"/>
          <w:tblCellMar>
            <w:top w:w="0" w:type="dxa"/>
            <w:left w:w="0" w:type="dxa"/>
            <w:bottom w:w="0" w:type="dxa"/>
            <w:right w:w="0"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15</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实施劳务派遣涉及相关法律问题时（如派遣的合法性、相关执法部门的执法检查等），由乙方负责协调处理。</w:t>
            </w:r>
          </w:p>
        </w:tc>
      </w:tr>
      <w:tr>
        <w:tblPrEx>
          <w:tblLayout w:type="fixed"/>
          <w:tblCellMar>
            <w:top w:w="0" w:type="dxa"/>
            <w:left w:w="0" w:type="dxa"/>
            <w:bottom w:w="0" w:type="dxa"/>
            <w:right w:w="0"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16</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每月协调社保向甲方提供每月</w:t>
            </w:r>
            <w:r>
              <w:rPr>
                <w:rStyle w:val="14"/>
                <w:rFonts w:hint="eastAsia" w:ascii="仿宋" w:hAnsi="仿宋" w:eastAsia="仿宋" w:cs="仿宋"/>
                <w:highlight w:val="none"/>
                <w:lang w:val="en-US" w:eastAsia="zh-CN" w:bidi="ar"/>
              </w:rPr>
              <w:t>派遣人员</w:t>
            </w:r>
            <w:r>
              <w:rPr>
                <w:rStyle w:val="15"/>
                <w:rFonts w:hint="eastAsia" w:ascii="仿宋" w:hAnsi="仿宋" w:eastAsia="仿宋" w:cs="仿宋"/>
                <w:highlight w:val="none"/>
                <w:lang w:val="en-US" w:eastAsia="zh-CN" w:bidi="ar"/>
              </w:rPr>
              <w:t>社保缴纳情况的汇总和明细。</w:t>
            </w:r>
          </w:p>
        </w:tc>
      </w:tr>
      <w:tr>
        <w:tblPrEx>
          <w:tblLayout w:type="fixed"/>
          <w:tblCellMar>
            <w:top w:w="0" w:type="dxa"/>
            <w:left w:w="0" w:type="dxa"/>
            <w:bottom w:w="0" w:type="dxa"/>
            <w:right w:w="0"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17</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定期参加甲方组织的员工大会，及时为</w:t>
            </w:r>
            <w:r>
              <w:rPr>
                <w:rStyle w:val="14"/>
                <w:rFonts w:hint="eastAsia" w:ascii="仿宋" w:hAnsi="仿宋" w:eastAsia="仿宋" w:cs="仿宋"/>
                <w:highlight w:val="none"/>
                <w:lang w:val="en-US" w:eastAsia="zh-CN" w:bidi="ar"/>
              </w:rPr>
              <w:t>派遣人员</w:t>
            </w:r>
            <w:r>
              <w:rPr>
                <w:rStyle w:val="15"/>
                <w:rFonts w:hint="eastAsia" w:ascii="仿宋" w:hAnsi="仿宋" w:eastAsia="仿宋" w:cs="仿宋"/>
                <w:highlight w:val="none"/>
                <w:lang w:val="en-US" w:eastAsia="zh-CN" w:bidi="ar"/>
              </w:rPr>
              <w:t>解决疑惑的相关问题。</w:t>
            </w:r>
          </w:p>
        </w:tc>
      </w:tr>
      <w:tr>
        <w:tblPrEx>
          <w:tblLayout w:type="fixed"/>
          <w:tblCellMar>
            <w:top w:w="0" w:type="dxa"/>
            <w:left w:w="0" w:type="dxa"/>
            <w:bottom w:w="0" w:type="dxa"/>
            <w:right w:w="0"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rPr>
            </w:pPr>
            <w:r>
              <w:rPr>
                <w:rFonts w:hint="default" w:ascii="仿宋_GB2312" w:hAnsi="宋体" w:eastAsia="仿宋_GB2312" w:cs="仿宋_GB2312"/>
                <w:i w:val="0"/>
                <w:color w:val="000000"/>
                <w:kern w:val="0"/>
                <w:sz w:val="22"/>
                <w:szCs w:val="22"/>
                <w:highlight w:val="none"/>
                <w:u w:val="none"/>
                <w:lang w:val="en-US" w:eastAsia="zh-CN" w:bidi="ar"/>
              </w:rPr>
              <w:t>18</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协助甲方做好</w:t>
            </w:r>
            <w:r>
              <w:rPr>
                <w:rStyle w:val="14"/>
                <w:rFonts w:hint="eastAsia" w:ascii="仿宋" w:hAnsi="仿宋" w:eastAsia="仿宋" w:cs="仿宋"/>
                <w:highlight w:val="none"/>
                <w:lang w:val="en-US" w:eastAsia="zh-CN" w:bidi="ar"/>
              </w:rPr>
              <w:t>派遣人员</w:t>
            </w:r>
            <w:r>
              <w:rPr>
                <w:rStyle w:val="15"/>
                <w:rFonts w:hint="eastAsia" w:ascii="仿宋" w:hAnsi="仿宋" w:eastAsia="仿宋" w:cs="仿宋"/>
                <w:highlight w:val="none"/>
                <w:lang w:val="en-US" w:eastAsia="zh-CN" w:bidi="ar"/>
              </w:rPr>
              <w:t>工资结构和基数的调整。</w:t>
            </w:r>
          </w:p>
        </w:tc>
      </w:tr>
      <w:tr>
        <w:tblPrEx>
          <w:tblLayout w:type="fixed"/>
          <w:tblCellMar>
            <w:top w:w="0" w:type="dxa"/>
            <w:left w:w="0" w:type="dxa"/>
            <w:bottom w:w="0" w:type="dxa"/>
            <w:right w:w="0"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19</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派遣人员工资由乙方按时发放并按时缴纳社会保险，乙方未按时向派遣人员缴纳社会保险费用等，由此而引起的相关费用由乙方支付，相关问题和相关责任应由乙方承担，若致使甲方承担任何赔偿责任，则乙方应向甲方承担一切损失的赔偿责任。</w:t>
            </w:r>
          </w:p>
        </w:tc>
      </w:tr>
      <w:tr>
        <w:tblPrEx>
          <w:tblLayout w:type="fixed"/>
          <w:tblCellMar>
            <w:top w:w="0" w:type="dxa"/>
            <w:left w:w="0" w:type="dxa"/>
            <w:bottom w:w="0" w:type="dxa"/>
            <w:right w:w="0"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20</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如属派遣人员旷工或擅自离岗不辞而别等原因造成损失的，按照《劳动合同法》规定，由劳务派遣人员赔偿给甲方造成的经济损失，乙方应全力协助甲方进行追偿，如乙方派遣人员失踪无法联系或乙方怠于履行协助追偿义务，则乙方应向甲方承担一切损失的赔偿责任。</w:t>
            </w:r>
          </w:p>
          <w:p>
            <w:pPr>
              <w:keepNext w:val="0"/>
              <w:keepLines w:val="0"/>
              <w:widowControl/>
              <w:suppressLineNumbers w:val="0"/>
              <w:jc w:val="both"/>
              <w:textAlignment w:val="center"/>
              <w:rPr>
                <w:rFonts w:hint="eastAsia" w:ascii="仿宋" w:hAnsi="仿宋" w:eastAsia="仿宋" w:cs="仿宋"/>
                <w:i w:val="0"/>
                <w:color w:val="000000"/>
                <w:kern w:val="0"/>
                <w:sz w:val="22"/>
                <w:szCs w:val="22"/>
                <w:highlight w:val="none"/>
                <w:u w:val="none"/>
                <w:lang w:val="en-US" w:eastAsia="zh-CN" w:bidi="ar"/>
              </w:rPr>
            </w:pPr>
          </w:p>
        </w:tc>
      </w:tr>
      <w:tr>
        <w:tblPrEx>
          <w:tblLayout w:type="fixed"/>
          <w:tblCellMar>
            <w:top w:w="0" w:type="dxa"/>
            <w:left w:w="0" w:type="dxa"/>
            <w:bottom w:w="0" w:type="dxa"/>
            <w:right w:w="0"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21</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若因甲方经营情况发生变化需要减少派遣人员数量的，甲方须提前告知乙方并由乙方进行相应安排，如乙方选择与劳动者解除劳动关系而产生经济补偿的，全部由乙方承担。</w:t>
            </w:r>
          </w:p>
        </w:tc>
      </w:tr>
      <w:tr>
        <w:tblPrEx>
          <w:tblLayout w:type="fixed"/>
          <w:tblCellMar>
            <w:top w:w="0" w:type="dxa"/>
            <w:left w:w="0" w:type="dxa"/>
            <w:bottom w:w="0" w:type="dxa"/>
            <w:right w:w="0" w:type="dxa"/>
          </w:tblCellMar>
        </w:tblPrEx>
        <w:trPr>
          <w:trHeight w:val="27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22</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与第三方签订的合作协议如遇与服务条款相冲突，以第三方的合作协议为准。</w:t>
            </w:r>
          </w:p>
        </w:tc>
      </w:tr>
    </w:tbl>
    <w:p>
      <w:pPr>
        <w:pStyle w:val="2"/>
        <w:rPr>
          <w:rFonts w:hint="eastAsia" w:ascii="宋体" w:hAnsi="宋体"/>
          <w:b/>
          <w:sz w:val="28"/>
          <w:szCs w:val="28"/>
          <w:highlight w:val="none"/>
          <w:lang w:val="en-US" w:eastAsia="zh-CN"/>
        </w:rPr>
      </w:pPr>
    </w:p>
    <w:p>
      <w:pPr>
        <w:pStyle w:val="2"/>
        <w:rPr>
          <w:rFonts w:hint="eastAsia" w:ascii="宋体" w:hAnsi="宋体"/>
          <w:b/>
          <w:sz w:val="28"/>
          <w:szCs w:val="28"/>
          <w:highlight w:val="none"/>
          <w:lang w:val="en-US" w:eastAsia="zh-CN"/>
        </w:rPr>
      </w:pPr>
    </w:p>
    <w:p>
      <w:pPr>
        <w:pStyle w:val="2"/>
        <w:ind w:firstLine="281" w:firstLineChars="100"/>
        <w:rPr>
          <w:rFonts w:hint="eastAsia" w:ascii="宋体" w:hAnsi="宋体"/>
          <w:b/>
          <w:sz w:val="28"/>
          <w:szCs w:val="28"/>
          <w:highlight w:val="none"/>
          <w:lang w:val="en-US" w:eastAsia="zh-CN"/>
        </w:rPr>
      </w:pPr>
      <w:r>
        <w:rPr>
          <w:rFonts w:hint="eastAsia" w:ascii="宋体" w:hAnsi="宋体"/>
          <w:b/>
          <w:sz w:val="28"/>
          <w:szCs w:val="28"/>
          <w:highlight w:val="none"/>
          <w:lang w:val="en-US" w:eastAsia="zh-CN"/>
        </w:rPr>
        <w:t>2.22名与第三方签订合作协议的劳派人员服务条款</w:t>
      </w:r>
    </w:p>
    <w:tbl>
      <w:tblPr>
        <w:tblStyle w:val="10"/>
        <w:tblpPr w:leftFromText="180" w:rightFromText="180" w:vertAnchor="text" w:horzAnchor="page" w:tblpX="1339" w:tblpY="393"/>
        <w:tblOverlap w:val="never"/>
        <w:tblW w:w="9900" w:type="dxa"/>
        <w:tblInd w:w="0" w:type="dxa"/>
        <w:shd w:val="clear" w:color="auto" w:fill="auto"/>
        <w:tblLayout w:type="fixed"/>
        <w:tblCellMar>
          <w:top w:w="0" w:type="dxa"/>
          <w:left w:w="0" w:type="dxa"/>
          <w:bottom w:w="0" w:type="dxa"/>
          <w:right w:w="0" w:type="dxa"/>
        </w:tblCellMar>
      </w:tblPr>
      <w:tblGrid>
        <w:gridCol w:w="780"/>
        <w:gridCol w:w="9120"/>
      </w:tblGrid>
      <w:tr>
        <w:tblPrEx>
          <w:shd w:val="clear" w:color="auto" w:fill="auto"/>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both"/>
              <w:textAlignment w:val="center"/>
              <w:rPr>
                <w:rFonts w:hint="eastAsia" w:ascii="仿宋" w:hAnsi="仿宋" w:eastAsia="仿宋" w:cs="仿宋"/>
                <w:i w:val="0"/>
                <w:color w:val="000000"/>
                <w:sz w:val="22"/>
                <w:szCs w:val="22"/>
                <w:highlight w:val="none"/>
                <w:u w:val="none"/>
                <w:lang w:val="en-US" w:eastAsia="zh-CN"/>
              </w:rPr>
            </w:pPr>
            <w:r>
              <w:rPr>
                <w:rFonts w:hint="eastAsia" w:ascii="仿宋" w:hAnsi="仿宋" w:eastAsia="仿宋" w:cs="仿宋"/>
                <w:b/>
                <w:bCs/>
                <w:i w:val="0"/>
                <w:color w:val="000000"/>
                <w:sz w:val="22"/>
                <w:szCs w:val="22"/>
                <w:highlight w:val="none"/>
                <w:u w:val="none"/>
                <w:lang w:val="en-US" w:eastAsia="zh-CN"/>
              </w:rPr>
              <w:t>甲方的权利</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确定派遣人员的工作岗位、待遇和应具备的条件。</w:t>
            </w:r>
          </w:p>
        </w:tc>
      </w:tr>
      <w:tr>
        <w:tblPrEx>
          <w:tblLayout w:type="fixed"/>
          <w:tblCellMar>
            <w:top w:w="0" w:type="dxa"/>
            <w:left w:w="0" w:type="dxa"/>
            <w:bottom w:w="0" w:type="dxa"/>
            <w:right w:w="0" w:type="dxa"/>
          </w:tblCellMar>
        </w:tblPrEx>
        <w:trPr>
          <w:trHeight w:val="90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根据业务需要可自行选定符合要求的派遣人员，由乙方进行审核确定后与之签订书面劳动合同，并向甲方办理派遣手续。</w:t>
            </w:r>
          </w:p>
        </w:tc>
      </w:tr>
      <w:tr>
        <w:tblPrEx>
          <w:tblLayout w:type="fixed"/>
          <w:tblCellMar>
            <w:top w:w="0" w:type="dxa"/>
            <w:left w:w="0" w:type="dxa"/>
            <w:bottom w:w="0" w:type="dxa"/>
            <w:right w:w="0" w:type="dxa"/>
          </w:tblCellMar>
        </w:tblPrEx>
        <w:trPr>
          <w:trHeight w:val="2708"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3</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sz w:val="22"/>
                <w:szCs w:val="22"/>
              </w:rPr>
            </w:pPr>
            <w:r>
              <w:rPr>
                <w:rFonts w:hint="eastAsia" w:ascii="仿宋" w:hAnsi="仿宋" w:eastAsia="仿宋" w:cs="仿宋"/>
                <w:sz w:val="22"/>
                <w:szCs w:val="22"/>
              </w:rPr>
              <w:t>有下列情形之一者，甲方有权将派遣人员退回，附证据材料：</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sz w:val="22"/>
                <w:szCs w:val="22"/>
              </w:rPr>
            </w:pPr>
            <w:r>
              <w:rPr>
                <w:rFonts w:hint="eastAsia" w:ascii="仿宋" w:hAnsi="仿宋" w:eastAsia="仿宋" w:cs="仿宋"/>
                <w:sz w:val="22"/>
                <w:szCs w:val="22"/>
              </w:rPr>
              <w:t>（1）在试用期内被证明不符合录用条件的；</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sz w:val="22"/>
                <w:szCs w:val="22"/>
              </w:rPr>
            </w:pPr>
            <w:r>
              <w:rPr>
                <w:rFonts w:hint="eastAsia" w:ascii="仿宋" w:hAnsi="仿宋" w:eastAsia="仿宋" w:cs="仿宋"/>
                <w:sz w:val="22"/>
                <w:szCs w:val="22"/>
              </w:rPr>
              <w:t>（2）对不胜任工作、经过培训或调整工作岗位仍不能胜任的；</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sz w:val="22"/>
                <w:szCs w:val="22"/>
              </w:rPr>
            </w:pPr>
            <w:r>
              <w:rPr>
                <w:rFonts w:hint="eastAsia" w:ascii="仿宋" w:hAnsi="仿宋" w:eastAsia="仿宋" w:cs="仿宋"/>
                <w:sz w:val="22"/>
                <w:szCs w:val="22"/>
              </w:rPr>
              <w:t>（3）严重违反甲方规章制度、操作规程的；</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sz w:val="22"/>
                <w:szCs w:val="22"/>
              </w:rPr>
            </w:pPr>
            <w:r>
              <w:rPr>
                <w:rFonts w:hint="eastAsia" w:ascii="仿宋" w:hAnsi="仿宋" w:eastAsia="仿宋" w:cs="仿宋"/>
                <w:sz w:val="22"/>
                <w:szCs w:val="22"/>
              </w:rPr>
              <w:t>（4）严重失职、渎职，给甲方造成名誉或经济重大损失并屡教不改的；</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sz w:val="22"/>
                <w:szCs w:val="22"/>
              </w:rPr>
            </w:pPr>
            <w:r>
              <w:rPr>
                <w:rFonts w:hint="eastAsia" w:ascii="仿宋" w:hAnsi="仿宋" w:eastAsia="仿宋" w:cs="仿宋"/>
                <w:sz w:val="22"/>
                <w:szCs w:val="22"/>
              </w:rPr>
              <w:t>（5）同时与其他单位建立劳动关系；</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sz w:val="22"/>
                <w:szCs w:val="22"/>
              </w:rPr>
            </w:pPr>
            <w:r>
              <w:rPr>
                <w:rFonts w:hint="eastAsia" w:ascii="仿宋" w:hAnsi="仿宋" w:eastAsia="仿宋" w:cs="仿宋"/>
                <w:sz w:val="22"/>
                <w:szCs w:val="22"/>
              </w:rPr>
              <w:t>（6）提供虚假入职资料：</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sz w:val="22"/>
                <w:szCs w:val="22"/>
              </w:rPr>
            </w:pPr>
            <w:r>
              <w:rPr>
                <w:rFonts w:hint="eastAsia" w:ascii="仿宋" w:hAnsi="仿宋" w:eastAsia="仿宋" w:cs="仿宋"/>
                <w:sz w:val="22"/>
                <w:szCs w:val="22"/>
              </w:rPr>
              <w:t>（7）在患病、非因工负伤，在规定期满后不服从甲方工作调动和安排的；</w:t>
            </w:r>
          </w:p>
          <w:p>
            <w:pPr>
              <w:pStyle w:val="2"/>
              <w:keepNext w:val="0"/>
              <w:keepLines w:val="0"/>
              <w:pageBreakBefore w:val="0"/>
              <w:kinsoku/>
              <w:wordWrap/>
              <w:overflowPunct/>
              <w:topLinePunct w:val="0"/>
              <w:autoSpaceDE/>
              <w:autoSpaceDN/>
              <w:bidi w:val="0"/>
              <w:adjustRightInd/>
              <w:spacing w:line="240" w:lineRule="auto"/>
              <w:rPr>
                <w:rFonts w:hint="eastAsia" w:ascii="仿宋" w:hAnsi="仿宋" w:eastAsia="仿宋" w:cs="仿宋"/>
                <w:i w:val="0"/>
                <w:color w:val="000000"/>
                <w:sz w:val="22"/>
                <w:szCs w:val="22"/>
                <w:highlight w:val="none"/>
                <w:u w:val="none"/>
              </w:rPr>
            </w:pPr>
            <w:r>
              <w:rPr>
                <w:rFonts w:hint="eastAsia" w:ascii="仿宋" w:hAnsi="仿宋" w:eastAsia="仿宋" w:cs="仿宋"/>
                <w:sz w:val="22"/>
                <w:szCs w:val="22"/>
              </w:rPr>
              <w:t>（8）被依法追究刑事责任的；</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4</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监督乙方对派遣人员的管理。</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5</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b/>
                <w:bCs/>
                <w:i w:val="0"/>
                <w:color w:val="000000"/>
                <w:sz w:val="22"/>
                <w:szCs w:val="22"/>
                <w:highlight w:val="none"/>
                <w:u w:val="none"/>
              </w:rPr>
            </w:pPr>
            <w:r>
              <w:rPr>
                <w:rFonts w:hint="eastAsia" w:ascii="仿宋" w:hAnsi="仿宋" w:eastAsia="仿宋" w:cs="仿宋"/>
                <w:color w:val="000000"/>
                <w:sz w:val="22"/>
                <w:szCs w:val="22"/>
              </w:rPr>
              <w:t>双方商定的其他权利。</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b/>
                <w:bCs/>
                <w:color w:val="000000"/>
                <w:sz w:val="22"/>
                <w:szCs w:val="22"/>
              </w:rPr>
              <w:t>甲方的义务</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lang w:val="en-US" w:eastAsia="zh-CN"/>
              </w:rPr>
            </w:pPr>
            <w:r>
              <w:rPr>
                <w:rFonts w:hint="eastAsia" w:ascii="仿宋" w:hAnsi="仿宋" w:eastAsia="仿宋" w:cs="仿宋"/>
                <w:i w:val="0"/>
                <w:color w:val="000000"/>
                <w:sz w:val="22"/>
                <w:szCs w:val="22"/>
                <w:highlight w:val="none"/>
                <w:u w:val="none"/>
                <w:lang w:val="en-US" w:eastAsia="zh-CN"/>
              </w:rPr>
              <w:t>1</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按《劳动合同法》规定使用派遣人员。</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在派遣人员上岗前必须以书面形式告知或组织派遣人员学习甲方的各项规章制度。</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3</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lang w:eastAsia="zh-CN"/>
              </w:rPr>
              <w:t>按照第三方协议</w:t>
            </w:r>
            <w:r>
              <w:rPr>
                <w:rFonts w:hint="eastAsia" w:ascii="仿宋" w:hAnsi="仿宋" w:eastAsia="仿宋" w:cs="仿宋"/>
                <w:color w:val="000000"/>
                <w:sz w:val="22"/>
                <w:szCs w:val="22"/>
              </w:rPr>
              <w:t>提供与工作岗位相关的福利待遇。</w:t>
            </w:r>
          </w:p>
        </w:tc>
      </w:tr>
      <w:tr>
        <w:tblPrEx>
          <w:tblLayout w:type="fixed"/>
          <w:tblCellMar>
            <w:top w:w="0" w:type="dxa"/>
            <w:left w:w="0" w:type="dxa"/>
            <w:bottom w:w="0" w:type="dxa"/>
            <w:right w:w="0" w:type="dxa"/>
          </w:tblCellMar>
        </w:tblPrEx>
        <w:trPr>
          <w:trHeight w:val="7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4</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掌握新增或解除劳动合同人员与乙方办理签订或解除劳动合同手续的情况，做好派遣员工要求准备材料的实际数量统计。</w:t>
            </w:r>
          </w:p>
        </w:tc>
      </w:tr>
      <w:tr>
        <w:tblPrEx>
          <w:tblLayout w:type="fixed"/>
          <w:tblCellMar>
            <w:top w:w="0" w:type="dxa"/>
            <w:left w:w="0" w:type="dxa"/>
            <w:bottom w:w="0" w:type="dxa"/>
            <w:right w:w="0" w:type="dxa"/>
          </w:tblCellMar>
        </w:tblPrEx>
        <w:trPr>
          <w:trHeight w:val="113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5</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甲方负责监管劳务派遣人员的安全生产工作。劳务派遣人员发生工伤事故，必要时须由甲方负责采取急救措施，并在24小时内电话通知乙方，以确保乙方在规定时限内向社保部门报告。事后甲方要协助乙方做好工伤申报认定工作。</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6</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向乙方按时支付派遣人员的劳务费用，包括派遣人员劳动报酬、社会保险金、管理服务费。</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7</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协助乙方扣缴员工个税，真实提供相关信息。</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8</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每月及时给乙方提供派遣员工的工资发放表、社会保险缴费及个税扣缴明细表。</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numPr>
                <w:ilvl w:val="0"/>
                <w:numId w:val="0"/>
              </w:numPr>
              <w:kinsoku/>
              <w:wordWrap/>
              <w:overflowPunct/>
              <w:topLinePunct w:val="0"/>
              <w:autoSpaceDE/>
              <w:autoSpaceDN/>
              <w:bidi w:val="0"/>
              <w:adjustRightInd/>
              <w:spacing w:line="240" w:lineRule="auto"/>
              <w:rPr>
                <w:rFonts w:hint="eastAsia" w:ascii="仿宋" w:hAnsi="仿宋" w:eastAsia="仿宋" w:cs="仿宋"/>
                <w:i w:val="0"/>
                <w:color w:val="000000"/>
                <w:sz w:val="22"/>
                <w:szCs w:val="22"/>
                <w:highlight w:val="none"/>
                <w:u w:val="none"/>
              </w:rPr>
            </w:pPr>
            <w:r>
              <w:rPr>
                <w:rFonts w:hint="eastAsia" w:ascii="仿宋" w:hAnsi="仿宋" w:eastAsia="仿宋" w:cs="仿宋"/>
                <w:b/>
                <w:bCs/>
                <w:color w:val="000000"/>
                <w:sz w:val="22"/>
                <w:szCs w:val="22"/>
              </w:rPr>
              <w:t>乙方的权利</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color w:val="000000"/>
                <w:sz w:val="22"/>
                <w:szCs w:val="22"/>
              </w:rPr>
              <w:t>定期调查了解派遣人员的工作状况</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2</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维护派遣人员在甲方工作期间的合法权益。</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3</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按约定向甲方收取派遣人员的劳务费用。</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4</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双方商定的其他权利。</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b/>
                <w:bCs/>
                <w:color w:val="000000"/>
                <w:sz w:val="22"/>
                <w:szCs w:val="22"/>
                <w:highlight w:val="none"/>
              </w:rPr>
              <w:t>乙方的义务</w:t>
            </w:r>
          </w:p>
        </w:tc>
      </w:tr>
      <w:tr>
        <w:tblPrEx>
          <w:tblLayout w:type="fixed"/>
          <w:tblCellMar>
            <w:top w:w="0" w:type="dxa"/>
            <w:left w:w="0" w:type="dxa"/>
            <w:bottom w:w="0" w:type="dxa"/>
            <w:right w:w="0" w:type="dxa"/>
          </w:tblCellMar>
        </w:tblPrEx>
        <w:trPr>
          <w:trHeight w:val="7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1</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在甲方的协助下负责组织派遣人员的岗前培训（培训内容：法律法规、职业技能、职业道德、公共礼仪等），使其具备相应的法律常识、岗位知识、技能和职业道德等上岗的基本条件。</w:t>
            </w:r>
          </w:p>
        </w:tc>
      </w:tr>
      <w:tr>
        <w:tblPrEx>
          <w:tblLayout w:type="fixed"/>
          <w:tblCellMar>
            <w:top w:w="0" w:type="dxa"/>
            <w:left w:w="0" w:type="dxa"/>
            <w:bottom w:w="0" w:type="dxa"/>
            <w:right w:w="0" w:type="dxa"/>
          </w:tblCellMar>
        </w:tblPrEx>
        <w:trPr>
          <w:trHeight w:val="7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2</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对派遣人员进行思想政治教育，要求派遣人员认真履行岗位职责，服从甲方管理，遵守甲方各项规章制度，保守甲方工作机密，按照要求完成甲方交给的工作任务。</w:t>
            </w:r>
          </w:p>
        </w:tc>
      </w:tr>
      <w:tr>
        <w:tblPrEx>
          <w:tblLayout w:type="fixed"/>
          <w:tblCellMar>
            <w:top w:w="0" w:type="dxa"/>
            <w:left w:w="0" w:type="dxa"/>
            <w:bottom w:w="0" w:type="dxa"/>
            <w:right w:w="0" w:type="dxa"/>
          </w:tblCellMar>
        </w:tblPrEx>
        <w:trPr>
          <w:trHeight w:val="113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3</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乙方应按《劳动合同法》的规定与派遣人员签订符合要求的劳动合同及办理派遣人员的合同解除手续，并按规定到相关部门办理劳动合同备案手续。并在次月5日前，为新增派遣人员办理社会保险的参保手续。</w:t>
            </w:r>
          </w:p>
        </w:tc>
      </w:tr>
      <w:tr>
        <w:tblPrEx>
          <w:tblLayout w:type="fixed"/>
          <w:tblCellMar>
            <w:top w:w="0" w:type="dxa"/>
            <w:left w:w="0" w:type="dxa"/>
            <w:bottom w:w="0" w:type="dxa"/>
            <w:right w:w="0" w:type="dxa"/>
          </w:tblCellMar>
        </w:tblPrEx>
        <w:trPr>
          <w:trHeight w:val="7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4</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负责办理派遣人员录用、离职手续和人事档案的管理、入党、职级评定、职业资格证的管理，并出具相应人事、劳资关系证明</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5</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乙方必须按时足额发放派遣人员的工资报酬。</w:t>
            </w:r>
          </w:p>
        </w:tc>
      </w:tr>
      <w:tr>
        <w:tblPrEx>
          <w:tblLayout w:type="fixed"/>
          <w:tblCellMar>
            <w:top w:w="0" w:type="dxa"/>
            <w:left w:w="0" w:type="dxa"/>
            <w:bottom w:w="0" w:type="dxa"/>
            <w:right w:w="0" w:type="dxa"/>
          </w:tblCellMar>
        </w:tblPrEx>
        <w:trPr>
          <w:trHeight w:val="1701"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6</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sz w:val="22"/>
                <w:szCs w:val="22"/>
              </w:rPr>
              <w:t>乙方按照国家和自治区有关规定，必须负责为派遣人员办理并缴纳各项社会保险金。如乙方未能按时给派遣人员缴纳社会保险或派遣人员拒绝缴纳的，因此产生的一切责任全部由乙方自行承担。同时甲方有权要求乙方进行整改，并可将拒绝缴纳社会保险的派遣人员退回乙方。如因派遣人员已经达到退休年龄且享受养老保险待遇的，乙方必须负责给超龄派遣人员缴纳足额的商业保险。</w:t>
            </w:r>
          </w:p>
        </w:tc>
      </w:tr>
      <w:tr>
        <w:tblPrEx>
          <w:tblLayout w:type="fixed"/>
          <w:tblCellMar>
            <w:top w:w="0" w:type="dxa"/>
            <w:left w:w="0" w:type="dxa"/>
            <w:bottom w:w="0" w:type="dxa"/>
            <w:right w:w="0" w:type="dxa"/>
          </w:tblCellMar>
        </w:tblPrEx>
        <w:trPr>
          <w:trHeight w:val="7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7</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对甲方就劳务派遣事宜及派遣人员情况进行回访和征求意见，及时解决派遣人员在工作中出现的相关问题。</w:t>
            </w:r>
          </w:p>
        </w:tc>
      </w:tr>
      <w:tr>
        <w:tblPrEx>
          <w:tblLayout w:type="fixed"/>
          <w:tblCellMar>
            <w:top w:w="0" w:type="dxa"/>
            <w:left w:w="0" w:type="dxa"/>
            <w:bottom w:w="0" w:type="dxa"/>
            <w:right w:w="0" w:type="dxa"/>
          </w:tblCellMar>
        </w:tblPrEx>
        <w:trPr>
          <w:trHeight w:val="737"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8</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派遣人员在甲方工作期间发生患病、非因工伤亡、生育、工伤、因工致残（死亡）等情况时，乙方应按国家或省市(自治区)相关法律、法规，进行相关申报工作。</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9</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派遣人员发生工伤后及时负责办理好派遣人员的工伤认定、伤残等级鉴定申报工作。</w:t>
            </w:r>
          </w:p>
        </w:tc>
      </w:tr>
      <w:tr>
        <w:tblPrEx>
          <w:tblLayout w:type="fixed"/>
          <w:tblCellMar>
            <w:top w:w="0" w:type="dxa"/>
            <w:left w:w="0" w:type="dxa"/>
            <w:bottom w:w="0" w:type="dxa"/>
            <w:right w:w="0" w:type="dxa"/>
          </w:tblCellMar>
        </w:tblPrEx>
        <w:trPr>
          <w:trHeight w:val="113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10</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sz w:val="22"/>
                <w:szCs w:val="22"/>
              </w:rPr>
              <w:t>乙方派遣到甲方的派遣人员的劳动合同发生变更、终止和解除事宜时，乙方应提前30日以书面形式通知甲方。</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11</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sz w:val="22"/>
                <w:szCs w:val="22"/>
              </w:rPr>
              <w:t>每月协调社保向甲方提供每月</w:t>
            </w:r>
            <w:r>
              <w:rPr>
                <w:rFonts w:hint="eastAsia" w:ascii="仿宋" w:hAnsi="仿宋" w:eastAsia="仿宋" w:cs="仿宋"/>
                <w:color w:val="000000"/>
                <w:sz w:val="22"/>
                <w:szCs w:val="22"/>
              </w:rPr>
              <w:t>派遣人员</w:t>
            </w:r>
            <w:r>
              <w:rPr>
                <w:rFonts w:hint="eastAsia" w:ascii="仿宋" w:hAnsi="仿宋" w:eastAsia="仿宋" w:cs="仿宋"/>
                <w:sz w:val="22"/>
                <w:szCs w:val="22"/>
              </w:rPr>
              <w:t>社保缴纳情况的汇总和明细。</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12</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sz w:val="22"/>
                <w:szCs w:val="22"/>
              </w:rPr>
              <w:t>定期参加甲方组织的员工大会，及时为</w:t>
            </w:r>
            <w:r>
              <w:rPr>
                <w:rFonts w:hint="eastAsia" w:ascii="仿宋" w:hAnsi="仿宋" w:eastAsia="仿宋" w:cs="仿宋"/>
                <w:color w:val="000000"/>
                <w:sz w:val="22"/>
                <w:szCs w:val="22"/>
              </w:rPr>
              <w:t>派遣人员</w:t>
            </w:r>
            <w:r>
              <w:rPr>
                <w:rFonts w:hint="eastAsia" w:ascii="仿宋" w:hAnsi="仿宋" w:eastAsia="仿宋" w:cs="仿宋"/>
                <w:sz w:val="22"/>
                <w:szCs w:val="22"/>
              </w:rPr>
              <w:t>解决疑惑的相关问题。</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13</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sz w:val="22"/>
                <w:szCs w:val="22"/>
              </w:rPr>
              <w:t>协助甲方做好</w:t>
            </w:r>
            <w:r>
              <w:rPr>
                <w:rFonts w:hint="eastAsia" w:ascii="仿宋" w:hAnsi="仿宋" w:eastAsia="仿宋" w:cs="仿宋"/>
                <w:color w:val="000000"/>
                <w:sz w:val="22"/>
                <w:szCs w:val="22"/>
              </w:rPr>
              <w:t>派遣人员</w:t>
            </w:r>
            <w:r>
              <w:rPr>
                <w:rFonts w:hint="eastAsia" w:ascii="仿宋" w:hAnsi="仿宋" w:eastAsia="仿宋" w:cs="仿宋"/>
                <w:sz w:val="22"/>
                <w:szCs w:val="22"/>
              </w:rPr>
              <w:t>工资结构和基数的调整。</w:t>
            </w:r>
          </w:p>
        </w:tc>
      </w:tr>
      <w:tr>
        <w:tblPrEx>
          <w:tblLayout w:type="fixed"/>
          <w:tblCellMar>
            <w:top w:w="0" w:type="dxa"/>
            <w:left w:w="0" w:type="dxa"/>
            <w:bottom w:w="0" w:type="dxa"/>
            <w:right w:w="0" w:type="dxa"/>
          </w:tblCellMar>
        </w:tblPrEx>
        <w:trPr>
          <w:trHeight w:val="454"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14</w:t>
            </w:r>
          </w:p>
        </w:tc>
        <w:tc>
          <w:tcPr>
            <w:tcW w:w="9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auto"/>
              <w:jc w:val="both"/>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与第三方签订的合作协议如遇与服务条款相冲突，以第三方的合作协议为准。</w:t>
            </w:r>
          </w:p>
        </w:tc>
      </w:tr>
    </w:tbl>
    <w:p>
      <w:pPr>
        <w:pStyle w:val="2"/>
        <w:rPr>
          <w:rFonts w:hint="default" w:ascii="宋体" w:hAnsi="宋体"/>
          <w:b/>
          <w:sz w:val="28"/>
          <w:szCs w:val="28"/>
          <w:highlight w:val="none"/>
          <w:lang w:val="en-US" w:eastAsia="zh-CN"/>
        </w:rPr>
      </w:pPr>
    </w:p>
    <w:p>
      <w:pPr>
        <w:pStyle w:val="4"/>
        <w:rPr>
          <w:highlight w:val="none"/>
        </w:rPr>
      </w:pPr>
      <w:r>
        <w:rPr>
          <w:rFonts w:hint="eastAsia"/>
          <w:highlight w:val="none"/>
          <w:lang w:eastAsia="zh-CN"/>
        </w:rPr>
        <w:t>三、</w:t>
      </w:r>
      <w:r>
        <w:rPr>
          <w:rFonts w:hint="eastAsia"/>
          <w:highlight w:val="none"/>
        </w:rPr>
        <w:t>采购要求</w:t>
      </w:r>
    </w:p>
    <w:p>
      <w:pPr>
        <w:pStyle w:val="3"/>
        <w:jc w:val="left"/>
        <w:rPr>
          <w:rFonts w:ascii="仿宋" w:hAnsi="仿宋" w:eastAsia="仿宋" w:cs="仿宋"/>
          <w:b w:val="0"/>
          <w:bCs w:val="0"/>
          <w:sz w:val="28"/>
          <w:szCs w:val="28"/>
          <w:highlight w:val="none"/>
        </w:rPr>
      </w:pPr>
      <w:r>
        <w:rPr>
          <w:rFonts w:ascii="仿宋" w:hAnsi="仿宋" w:eastAsia="仿宋" w:cs="仿宋"/>
          <w:b w:val="0"/>
          <w:bCs w:val="0"/>
          <w:sz w:val="28"/>
          <w:szCs w:val="28"/>
          <w:highlight w:val="none"/>
        </w:rPr>
        <w:t>1</w:t>
      </w: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劳派公司需提供上述条款中的所有服务，并按照两份协议分别给出单人劳务服务报价，评分时按照总人数</w:t>
      </w:r>
      <w:r>
        <w:rPr>
          <w:rFonts w:hint="eastAsia" w:ascii="仿宋" w:hAnsi="仿宋" w:eastAsia="仿宋" w:cs="仿宋"/>
          <w:b w:val="0"/>
          <w:bCs w:val="0"/>
          <w:sz w:val="28"/>
          <w:szCs w:val="28"/>
          <w:highlight w:val="none"/>
          <w:lang w:val="en-US" w:eastAsia="zh-CN"/>
        </w:rPr>
        <w:t>166人的总报价进行投标报价打分</w:t>
      </w:r>
      <w:r>
        <w:rPr>
          <w:rFonts w:hint="eastAsia" w:ascii="仿宋" w:hAnsi="仿宋" w:eastAsia="仿宋" w:cs="仿宋"/>
          <w:b w:val="0"/>
          <w:bCs w:val="0"/>
          <w:sz w:val="28"/>
          <w:szCs w:val="28"/>
          <w:highlight w:val="none"/>
        </w:rPr>
        <w:t>。</w:t>
      </w:r>
    </w:p>
    <w:p>
      <w:pP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、出具符合采购方需要的增值税专用发票（税费由供应商负责）。</w:t>
      </w:r>
    </w:p>
    <w:p>
      <w:pPr>
        <w:pStyle w:val="2"/>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3.甲方增加或减少员工时，收取的服务费用按照中标的个人服务费计算总费用。</w:t>
      </w:r>
    </w:p>
    <w:p>
      <w:pPr>
        <w:pStyle w:val="2"/>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4.与第三方签订的合作协议如遇与服务条款相冲突，以第三方的合作协议内容为准。</w:t>
      </w:r>
    </w:p>
    <w:p>
      <w:pPr>
        <w:pStyle w:val="2"/>
        <w:rPr>
          <w:rFonts w:hint="eastAsia" w:ascii="仿宋" w:hAnsi="仿宋" w:eastAsia="仿宋" w:cs="仿宋"/>
          <w:kern w:val="2"/>
          <w:sz w:val="28"/>
          <w:szCs w:val="28"/>
          <w:highlight w:val="none"/>
          <w:lang w:val="en-US" w:eastAsia="zh-CN"/>
        </w:rPr>
      </w:pPr>
      <w:r>
        <w:rPr>
          <w:rFonts w:hint="eastAsia" w:ascii="仿宋" w:hAnsi="仿宋" w:eastAsia="仿宋" w:cs="仿宋"/>
          <w:kern w:val="2"/>
          <w:sz w:val="28"/>
          <w:szCs w:val="28"/>
          <w:highlight w:val="none"/>
          <w:lang w:val="en-US" w:eastAsia="zh-CN"/>
        </w:rPr>
        <w:t>5.中标单位须承诺按照与用人单位约定的岗位工资标准按时、足额支付派遣人员的工资，并缴纳社会保险、住房公积金等。否则，用人单位有权从中标单位的管理服务费中扣除相应金额；如扣除不足，用人单位将通过法律途径进行追索。</w:t>
      </w:r>
    </w:p>
    <w:p>
      <w:pPr>
        <w:pStyle w:val="2"/>
        <w:rPr>
          <w:rFonts w:hint="default" w:ascii="仿宋" w:hAnsi="仿宋" w:eastAsia="仿宋" w:cs="仿宋"/>
          <w:kern w:val="2"/>
          <w:sz w:val="28"/>
          <w:szCs w:val="28"/>
          <w:highlight w:val="none"/>
          <w:lang w:val="en-US" w:eastAsia="zh-CN"/>
        </w:rPr>
      </w:pPr>
      <w:r>
        <w:rPr>
          <w:rFonts w:hint="eastAsia" w:ascii="仿宋" w:hAnsi="仿宋" w:eastAsia="仿宋" w:cs="仿宋"/>
          <w:kern w:val="2"/>
          <w:sz w:val="28"/>
          <w:szCs w:val="28"/>
          <w:highlight w:val="none"/>
          <w:lang w:val="en-US" w:eastAsia="zh-CN"/>
        </w:rPr>
        <w:t>6.中标单位应制定管理制度，履行服务责任，派遣、调换劳务人员须得到用人单位同意。因中标单位自身原因引发管理或劳资纠纷的，由中标单位承担由此引发的全部责任</w:t>
      </w:r>
    </w:p>
    <w:bookmarkEnd w:id="13"/>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3"/>
        <w:numPr>
          <w:ilvl w:val="0"/>
          <w:numId w:val="0"/>
        </w:numPr>
        <w:ind w:leftChars="0"/>
        <w:jc w:val="center"/>
        <w:rPr>
          <w:rFonts w:hint="eastAsia"/>
          <w:highlight w:val="none"/>
          <w:lang w:eastAsia="zh-CN"/>
        </w:rPr>
      </w:pPr>
      <w:r>
        <w:rPr>
          <w:rFonts w:hint="eastAsia"/>
          <w:highlight w:val="none"/>
          <w:lang w:eastAsia="zh-CN"/>
        </w:rPr>
        <w:t>第四章、响应文件格式与要求</w:t>
      </w:r>
    </w:p>
    <w:p>
      <w:pPr>
        <w:pStyle w:val="4"/>
        <w:rPr>
          <w:rFonts w:ascii="仿宋" w:hAnsi="仿宋" w:eastAsia="仿宋"/>
          <w:sz w:val="28"/>
          <w:highlight w:val="none"/>
        </w:rPr>
      </w:pPr>
      <w:bookmarkStart w:id="14" w:name="_Toc425349058"/>
      <w:r>
        <w:rPr>
          <w:rFonts w:hint="eastAsia" w:ascii="仿宋" w:hAnsi="仿宋" w:eastAsia="仿宋"/>
          <w:sz w:val="28"/>
          <w:highlight w:val="none"/>
        </w:rPr>
        <w:t>格式一：</w:t>
      </w:r>
      <w:bookmarkEnd w:id="14"/>
    </w:p>
    <w:p>
      <w:pPr>
        <w:jc w:val="center"/>
        <w:rPr>
          <w:rFonts w:ascii="仿宋" w:hAnsi="仿宋" w:eastAsia="仿宋"/>
          <w:highlight w:val="none"/>
        </w:rPr>
      </w:pPr>
      <w:r>
        <w:rPr>
          <w:rFonts w:hint="eastAsia" w:ascii="仿宋" w:hAnsi="仿宋" w:eastAsia="仿宋"/>
          <w:sz w:val="40"/>
          <w:highlight w:val="none"/>
        </w:rPr>
        <w:t>（相应文件封面）</w:t>
      </w:r>
    </w:p>
    <w:p>
      <w:pPr>
        <w:jc w:val="center"/>
        <w:rPr>
          <w:rFonts w:ascii="仿宋" w:hAnsi="仿宋" w:eastAsia="仿宋"/>
          <w:sz w:val="52"/>
          <w:szCs w:val="52"/>
          <w:highlight w:val="none"/>
        </w:rPr>
      </w:pPr>
      <w:r>
        <w:rPr>
          <w:rFonts w:hint="eastAsia" w:ascii="仿宋" w:hAnsi="仿宋" w:eastAsia="仿宋"/>
          <w:sz w:val="52"/>
          <w:szCs w:val="52"/>
          <w:highlight w:val="none"/>
        </w:rPr>
        <w:t>竞争性</w:t>
      </w:r>
      <w:r>
        <w:rPr>
          <w:rFonts w:hint="eastAsia" w:ascii="仿宋" w:hAnsi="仿宋" w:eastAsia="仿宋"/>
          <w:sz w:val="52"/>
          <w:szCs w:val="52"/>
          <w:highlight w:val="none"/>
          <w:lang w:eastAsia="zh-CN"/>
        </w:rPr>
        <w:t>磋商</w:t>
      </w:r>
      <w:r>
        <w:rPr>
          <w:rFonts w:hint="eastAsia" w:ascii="仿宋" w:hAnsi="仿宋" w:eastAsia="仿宋"/>
          <w:sz w:val="52"/>
          <w:szCs w:val="52"/>
          <w:highlight w:val="none"/>
        </w:rPr>
        <w:t>响应文件</w:t>
      </w:r>
    </w:p>
    <w:p>
      <w:pPr>
        <w:jc w:val="center"/>
        <w:rPr>
          <w:rFonts w:ascii="仿宋" w:hAnsi="仿宋" w:eastAsia="仿宋"/>
          <w:sz w:val="52"/>
          <w:szCs w:val="52"/>
          <w:highlight w:val="none"/>
        </w:rPr>
      </w:pPr>
      <w:r>
        <w:rPr>
          <w:rFonts w:hint="eastAsia" w:ascii="仿宋" w:hAnsi="仿宋" w:eastAsia="仿宋"/>
          <w:sz w:val="52"/>
          <w:szCs w:val="52"/>
          <w:highlight w:val="none"/>
        </w:rPr>
        <w:t>（正本/副本）</w:t>
      </w:r>
    </w:p>
    <w:p>
      <w:pPr>
        <w:jc w:val="center"/>
        <w:rPr>
          <w:rFonts w:ascii="仿宋" w:hAnsi="仿宋" w:eastAsia="仿宋"/>
          <w:sz w:val="44"/>
          <w:szCs w:val="44"/>
          <w:highlight w:val="none"/>
        </w:rPr>
      </w:pPr>
      <w:r>
        <w:rPr>
          <w:rFonts w:hint="eastAsia" w:ascii="仿宋" w:hAnsi="仿宋" w:eastAsia="仿宋"/>
          <w:sz w:val="44"/>
          <w:szCs w:val="44"/>
          <w:highlight w:val="none"/>
        </w:rPr>
        <w:t>项目名称：</w:t>
      </w:r>
    </w:p>
    <w:p>
      <w:pPr>
        <w:jc w:val="center"/>
        <w:rPr>
          <w:rFonts w:ascii="仿宋" w:hAnsi="仿宋" w:eastAsia="仿宋"/>
          <w:sz w:val="44"/>
          <w:szCs w:val="44"/>
          <w:highlight w:val="none"/>
        </w:rPr>
      </w:pPr>
      <w:r>
        <w:rPr>
          <w:rFonts w:hint="eastAsia" w:ascii="仿宋" w:hAnsi="仿宋" w:eastAsia="仿宋"/>
          <w:sz w:val="44"/>
          <w:szCs w:val="44"/>
          <w:highlight w:val="none"/>
        </w:rPr>
        <w:t>项目编号：</w:t>
      </w:r>
    </w:p>
    <w:p>
      <w:pPr>
        <w:jc w:val="center"/>
        <w:rPr>
          <w:rFonts w:ascii="仿宋" w:hAnsi="仿宋" w:eastAsia="仿宋"/>
          <w:sz w:val="52"/>
          <w:szCs w:val="52"/>
          <w:highlight w:val="none"/>
        </w:rPr>
      </w:pPr>
    </w:p>
    <w:p>
      <w:pPr>
        <w:jc w:val="center"/>
        <w:rPr>
          <w:rFonts w:ascii="仿宋" w:hAnsi="仿宋" w:eastAsia="仿宋"/>
          <w:sz w:val="52"/>
          <w:szCs w:val="52"/>
          <w:highlight w:val="none"/>
        </w:rPr>
      </w:pPr>
    </w:p>
    <w:p>
      <w:pPr>
        <w:jc w:val="center"/>
        <w:rPr>
          <w:rFonts w:ascii="仿宋" w:hAnsi="仿宋" w:eastAsia="仿宋"/>
          <w:sz w:val="52"/>
          <w:szCs w:val="52"/>
          <w:highlight w:val="none"/>
        </w:rPr>
      </w:pPr>
    </w:p>
    <w:p>
      <w:pPr>
        <w:jc w:val="center"/>
        <w:rPr>
          <w:rFonts w:ascii="仿宋" w:hAnsi="仿宋" w:eastAsia="仿宋"/>
          <w:sz w:val="52"/>
          <w:szCs w:val="52"/>
          <w:highlight w:val="none"/>
        </w:rPr>
      </w:pPr>
    </w:p>
    <w:p>
      <w:pPr>
        <w:jc w:val="center"/>
        <w:rPr>
          <w:rFonts w:ascii="仿宋" w:hAnsi="仿宋" w:eastAsia="仿宋"/>
          <w:sz w:val="44"/>
          <w:szCs w:val="44"/>
          <w:highlight w:val="none"/>
        </w:rPr>
      </w:pPr>
      <w:r>
        <w:rPr>
          <w:rFonts w:hint="eastAsia" w:ascii="仿宋" w:hAnsi="仿宋" w:eastAsia="仿宋"/>
          <w:sz w:val="44"/>
          <w:szCs w:val="44"/>
          <w:highlight w:val="none"/>
        </w:rPr>
        <w:t>竞标人名称</w:t>
      </w:r>
    </w:p>
    <w:p>
      <w:pPr>
        <w:jc w:val="center"/>
        <w:rPr>
          <w:rFonts w:ascii="仿宋" w:hAnsi="仿宋" w:eastAsia="仿宋"/>
          <w:sz w:val="44"/>
          <w:szCs w:val="44"/>
          <w:highlight w:val="none"/>
        </w:rPr>
      </w:pPr>
    </w:p>
    <w:p>
      <w:pPr>
        <w:jc w:val="center"/>
        <w:rPr>
          <w:rFonts w:hint="eastAsia" w:ascii="仿宋" w:hAnsi="仿宋" w:eastAsia="仿宋"/>
          <w:highlight w:val="none"/>
        </w:rPr>
      </w:pPr>
      <w:r>
        <w:rPr>
          <w:rFonts w:hint="eastAsia" w:ascii="仿宋" w:hAnsi="仿宋" w:eastAsia="仿宋"/>
          <w:sz w:val="44"/>
          <w:szCs w:val="44"/>
          <w:highlight w:val="none"/>
        </w:rPr>
        <w:t>年    月    日</w:t>
      </w:r>
      <w:bookmarkStart w:id="15" w:name="_Toc425349059"/>
    </w:p>
    <w:p>
      <w:pPr>
        <w:rPr>
          <w:rFonts w:ascii="仿宋" w:hAnsi="仿宋" w:eastAsia="仿宋"/>
          <w:sz w:val="44"/>
          <w:szCs w:val="44"/>
          <w:highlight w:val="none"/>
        </w:rPr>
      </w:pPr>
      <w:r>
        <w:rPr>
          <w:rFonts w:ascii="仿宋" w:hAnsi="仿宋" w:eastAsia="仿宋"/>
          <w:highlight w:val="none"/>
        </w:rPr>
        <w:br w:type="page"/>
      </w:r>
      <w:r>
        <w:rPr>
          <w:rFonts w:hint="eastAsia" w:ascii="仿宋" w:hAnsi="仿宋" w:eastAsia="仿宋" w:cs="Cambria"/>
          <w:b/>
          <w:bCs/>
          <w:kern w:val="0"/>
          <w:sz w:val="28"/>
          <w:szCs w:val="32"/>
          <w:highlight w:val="none"/>
        </w:rPr>
        <w:t>格式二：</w:t>
      </w:r>
      <w:bookmarkEnd w:id="15"/>
    </w:p>
    <w:p>
      <w:pPr>
        <w:jc w:val="center"/>
        <w:rPr>
          <w:rFonts w:ascii="仿宋" w:hAnsi="仿宋" w:eastAsia="仿宋"/>
          <w:sz w:val="32"/>
          <w:szCs w:val="32"/>
          <w:highlight w:val="none"/>
        </w:rPr>
      </w:pPr>
      <w:r>
        <w:rPr>
          <w:rFonts w:hint="eastAsia" w:ascii="仿宋" w:hAnsi="仿宋" w:eastAsia="仿宋"/>
          <w:sz w:val="32"/>
          <w:szCs w:val="32"/>
          <w:highlight w:val="none"/>
        </w:rPr>
        <w:t>目录</w:t>
      </w:r>
    </w:p>
    <w:p>
      <w:pPr>
        <w:rPr>
          <w:rFonts w:ascii="仿宋" w:hAnsi="仿宋" w:eastAsia="仿宋"/>
          <w:sz w:val="32"/>
          <w:szCs w:val="32"/>
          <w:highlight w:val="none"/>
        </w:rPr>
      </w:pPr>
    </w:p>
    <w:p>
      <w:pPr>
        <w:spacing w:line="480" w:lineRule="exact"/>
        <w:jc w:val="center"/>
        <w:rPr>
          <w:rFonts w:ascii="仿宋" w:hAnsi="仿宋" w:eastAsia="仿宋"/>
          <w:b/>
          <w:color w:val="000000"/>
          <w:sz w:val="28"/>
          <w:szCs w:val="28"/>
          <w:highlight w:val="none"/>
        </w:rPr>
      </w:pPr>
    </w:p>
    <w:p>
      <w:pPr>
        <w:spacing w:line="360" w:lineRule="auto"/>
        <w:rPr>
          <w:rFonts w:ascii="仿宋" w:hAnsi="仿宋" w:eastAsia="仿宋"/>
          <w:color w:val="000000"/>
          <w:sz w:val="28"/>
          <w:szCs w:val="28"/>
          <w:highlight w:val="none"/>
        </w:rPr>
      </w:pPr>
      <w:r>
        <w:rPr>
          <w:rFonts w:hint="eastAsia" w:ascii="仿宋" w:hAnsi="仿宋" w:eastAsia="仿宋"/>
          <w:color w:val="000000"/>
          <w:sz w:val="28"/>
          <w:szCs w:val="28"/>
          <w:highlight w:val="none"/>
        </w:rPr>
        <w:t>一、投标承诺书…………………………………………………………（ ）</w:t>
      </w:r>
    </w:p>
    <w:p>
      <w:pPr>
        <w:spacing w:line="360" w:lineRule="auto"/>
        <w:rPr>
          <w:rFonts w:ascii="仿宋" w:hAnsi="仿宋" w:eastAsia="仿宋"/>
          <w:color w:val="000000"/>
          <w:sz w:val="28"/>
          <w:szCs w:val="28"/>
          <w:highlight w:val="none"/>
        </w:rPr>
      </w:pPr>
      <w:r>
        <w:rPr>
          <w:rFonts w:hint="eastAsia" w:ascii="仿宋" w:hAnsi="仿宋" w:eastAsia="仿宋"/>
          <w:color w:val="000000"/>
          <w:sz w:val="28"/>
          <w:szCs w:val="28"/>
          <w:highlight w:val="none"/>
        </w:rPr>
        <w:t>二、法定代表人授权委托书……………………………………………（ ）</w:t>
      </w:r>
    </w:p>
    <w:p>
      <w:pPr>
        <w:spacing w:line="360" w:lineRule="auto"/>
        <w:rPr>
          <w:rFonts w:ascii="仿宋" w:hAnsi="仿宋" w:eastAsia="仿宋"/>
          <w:color w:val="000000"/>
          <w:sz w:val="28"/>
          <w:szCs w:val="28"/>
          <w:highlight w:val="none"/>
        </w:rPr>
      </w:pPr>
      <w:r>
        <w:rPr>
          <w:rFonts w:hint="eastAsia" w:ascii="仿宋" w:hAnsi="仿宋" w:eastAsia="仿宋"/>
          <w:color w:val="000000"/>
          <w:sz w:val="28"/>
          <w:szCs w:val="28"/>
          <w:highlight w:val="none"/>
        </w:rPr>
        <w:t>三、项目报价明细表………………………………………………（ ）</w:t>
      </w:r>
    </w:p>
    <w:p>
      <w:pPr>
        <w:spacing w:line="360" w:lineRule="auto"/>
        <w:rPr>
          <w:rFonts w:ascii="仿宋" w:hAnsi="仿宋" w:eastAsia="仿宋"/>
          <w:color w:val="000000"/>
          <w:sz w:val="28"/>
          <w:szCs w:val="28"/>
          <w:highlight w:val="none"/>
        </w:rPr>
      </w:pPr>
      <w:r>
        <w:rPr>
          <w:rFonts w:hint="eastAsia" w:ascii="仿宋" w:hAnsi="仿宋" w:eastAsia="仿宋"/>
          <w:color w:val="000000"/>
          <w:sz w:val="28"/>
          <w:szCs w:val="28"/>
          <w:highlight w:val="none"/>
        </w:rPr>
        <w:t>四、近两年同类投标项目或类似项目的业绩证明材料………………（ ）</w:t>
      </w:r>
    </w:p>
    <w:p>
      <w:pPr>
        <w:spacing w:line="360" w:lineRule="auto"/>
        <w:rPr>
          <w:rFonts w:ascii="仿宋" w:hAnsi="仿宋" w:eastAsia="仿宋"/>
          <w:color w:val="000000"/>
          <w:sz w:val="28"/>
          <w:szCs w:val="28"/>
          <w:highlight w:val="none"/>
        </w:rPr>
      </w:pPr>
      <w:r>
        <w:rPr>
          <w:rFonts w:hint="eastAsia" w:ascii="仿宋" w:hAnsi="仿宋" w:eastAsia="仿宋"/>
          <w:color w:val="000000"/>
          <w:sz w:val="28"/>
          <w:szCs w:val="28"/>
          <w:highlight w:val="none"/>
        </w:rPr>
        <w:t>五、项目售后服务及质量承诺…………………………………………（ ）</w:t>
      </w:r>
    </w:p>
    <w:p>
      <w:pPr>
        <w:spacing w:line="360" w:lineRule="auto"/>
        <w:rPr>
          <w:rFonts w:ascii="仿宋" w:hAnsi="仿宋" w:eastAsia="仿宋"/>
          <w:color w:val="000000"/>
          <w:sz w:val="28"/>
          <w:szCs w:val="28"/>
          <w:highlight w:val="none"/>
        </w:rPr>
      </w:pPr>
      <w:r>
        <w:rPr>
          <w:rFonts w:hint="eastAsia" w:ascii="仿宋" w:hAnsi="仿宋" w:eastAsia="仿宋"/>
          <w:color w:val="000000"/>
          <w:sz w:val="28"/>
          <w:szCs w:val="28"/>
          <w:highlight w:val="none"/>
        </w:rPr>
        <w:t>六、各类资质</w:t>
      </w:r>
      <w:r>
        <w:rPr>
          <w:rFonts w:hint="eastAsia" w:ascii="仿宋" w:hAnsi="仿宋" w:eastAsia="仿宋"/>
          <w:color w:val="000000"/>
          <w:sz w:val="28"/>
          <w:szCs w:val="28"/>
          <w:highlight w:val="none"/>
          <w:lang w:val="zh-CN"/>
        </w:rPr>
        <w:t>证明材料</w:t>
      </w:r>
      <w:r>
        <w:rPr>
          <w:rFonts w:hint="eastAsia" w:ascii="仿宋" w:hAnsi="仿宋" w:eastAsia="仿宋"/>
          <w:color w:val="000000"/>
          <w:sz w:val="28"/>
          <w:szCs w:val="28"/>
          <w:highlight w:val="none"/>
        </w:rPr>
        <w:t>…………………………………………………（ ）</w:t>
      </w:r>
    </w:p>
    <w:p>
      <w:pPr>
        <w:jc w:val="center"/>
        <w:rPr>
          <w:rFonts w:ascii="仿宋" w:hAnsi="仿宋" w:eastAsia="仿宋"/>
          <w:sz w:val="32"/>
          <w:szCs w:val="32"/>
          <w:highlight w:val="none"/>
        </w:rPr>
      </w:pPr>
    </w:p>
    <w:p>
      <w:pPr>
        <w:widowControl/>
        <w:rPr>
          <w:rFonts w:ascii="仿宋" w:hAnsi="仿宋" w:eastAsia="仿宋"/>
          <w:sz w:val="44"/>
          <w:szCs w:val="44"/>
          <w:highlight w:val="none"/>
        </w:rPr>
      </w:pPr>
    </w:p>
    <w:p>
      <w:pPr>
        <w:widowControl/>
        <w:rPr>
          <w:rFonts w:ascii="仿宋" w:hAnsi="仿宋" w:eastAsia="仿宋"/>
          <w:sz w:val="44"/>
          <w:szCs w:val="44"/>
          <w:highlight w:val="none"/>
        </w:rPr>
      </w:pPr>
    </w:p>
    <w:p>
      <w:pPr>
        <w:widowControl/>
        <w:rPr>
          <w:rFonts w:ascii="仿宋" w:hAnsi="仿宋" w:eastAsia="仿宋"/>
          <w:sz w:val="44"/>
          <w:szCs w:val="44"/>
          <w:highlight w:val="none"/>
        </w:rPr>
      </w:pPr>
    </w:p>
    <w:p>
      <w:pPr>
        <w:widowControl/>
        <w:rPr>
          <w:rFonts w:hint="eastAsia" w:ascii="仿宋" w:hAnsi="仿宋" w:eastAsia="仿宋"/>
          <w:sz w:val="44"/>
          <w:szCs w:val="44"/>
          <w:highlight w:val="none"/>
        </w:rPr>
      </w:pPr>
    </w:p>
    <w:p>
      <w:pPr>
        <w:widowControl/>
        <w:rPr>
          <w:rFonts w:hint="eastAsia" w:ascii="仿宋" w:hAnsi="仿宋" w:eastAsia="仿宋"/>
          <w:sz w:val="44"/>
          <w:szCs w:val="44"/>
          <w:highlight w:val="none"/>
        </w:rPr>
      </w:pPr>
    </w:p>
    <w:p>
      <w:pPr>
        <w:widowControl/>
        <w:rPr>
          <w:rFonts w:hint="eastAsia" w:ascii="仿宋" w:hAnsi="仿宋" w:eastAsia="仿宋"/>
          <w:sz w:val="44"/>
          <w:szCs w:val="44"/>
          <w:highlight w:val="none"/>
        </w:rPr>
      </w:pPr>
    </w:p>
    <w:p>
      <w:pPr>
        <w:widowControl/>
        <w:rPr>
          <w:rFonts w:hint="eastAsia" w:ascii="仿宋" w:hAnsi="仿宋" w:eastAsia="仿宋"/>
          <w:sz w:val="44"/>
          <w:szCs w:val="44"/>
          <w:highlight w:val="none"/>
        </w:rPr>
      </w:pPr>
    </w:p>
    <w:p>
      <w:pPr>
        <w:widowControl/>
        <w:rPr>
          <w:rFonts w:hint="eastAsia" w:ascii="仿宋" w:hAnsi="仿宋" w:eastAsia="仿宋"/>
          <w:sz w:val="44"/>
          <w:szCs w:val="44"/>
          <w:highlight w:val="none"/>
        </w:rPr>
      </w:pPr>
    </w:p>
    <w:p>
      <w:pPr>
        <w:widowControl/>
        <w:rPr>
          <w:rFonts w:hint="eastAsia" w:ascii="仿宋" w:hAnsi="仿宋" w:eastAsia="仿宋"/>
          <w:sz w:val="44"/>
          <w:szCs w:val="44"/>
          <w:highlight w:val="none"/>
        </w:rPr>
      </w:pPr>
    </w:p>
    <w:p>
      <w:pPr>
        <w:widowControl/>
        <w:rPr>
          <w:rFonts w:hint="eastAsia" w:ascii="仿宋" w:hAnsi="仿宋" w:eastAsia="仿宋"/>
          <w:sz w:val="44"/>
          <w:szCs w:val="44"/>
          <w:highlight w:val="none"/>
        </w:rPr>
      </w:pPr>
    </w:p>
    <w:p>
      <w:pPr>
        <w:rPr>
          <w:rFonts w:hint="eastAsia" w:ascii="仿宋" w:hAnsi="仿宋" w:eastAsia="仿宋" w:cs="Times New Roman"/>
          <w:b/>
          <w:bCs/>
          <w:kern w:val="0"/>
          <w:sz w:val="32"/>
          <w:szCs w:val="32"/>
          <w:highlight w:val="none"/>
        </w:rPr>
      </w:pPr>
    </w:p>
    <w:p>
      <w:pPr>
        <w:spacing w:line="600" w:lineRule="exact"/>
        <w:rPr>
          <w:rFonts w:hint="eastAsia" w:ascii="仿宋" w:hAnsi="仿宋" w:eastAsia="仿宋"/>
          <w:b/>
          <w:bCs/>
          <w:color w:val="000000"/>
          <w:sz w:val="28"/>
          <w:szCs w:val="28"/>
          <w:highlight w:val="none"/>
        </w:rPr>
      </w:pPr>
      <w:r>
        <w:rPr>
          <w:rFonts w:hint="eastAsia" w:ascii="仿宋" w:hAnsi="仿宋" w:eastAsia="仿宋" w:cs="Cambria"/>
          <w:b/>
          <w:bCs/>
          <w:kern w:val="0"/>
          <w:sz w:val="28"/>
          <w:szCs w:val="32"/>
          <w:highlight w:val="none"/>
        </w:rPr>
        <w:t>格式三：</w:t>
      </w:r>
    </w:p>
    <w:p>
      <w:pPr>
        <w:spacing w:line="500" w:lineRule="exact"/>
        <w:ind w:firstLine="3781" w:firstLineChars="1345"/>
        <w:rPr>
          <w:rFonts w:hint="eastAsia" w:ascii="仿宋" w:hAnsi="仿宋" w:eastAsia="仿宋"/>
          <w:b/>
          <w:bCs/>
          <w:color w:val="000000"/>
          <w:sz w:val="28"/>
          <w:szCs w:val="28"/>
          <w:highlight w:val="none"/>
        </w:rPr>
      </w:pPr>
      <w:r>
        <w:rPr>
          <w:rFonts w:hint="eastAsia" w:ascii="仿宋" w:hAnsi="仿宋" w:eastAsia="仿宋"/>
          <w:b/>
          <w:bCs/>
          <w:color w:val="000000"/>
          <w:sz w:val="28"/>
          <w:szCs w:val="28"/>
          <w:highlight w:val="none"/>
        </w:rPr>
        <w:t xml:space="preserve"> 投标承诺书</w:t>
      </w:r>
    </w:p>
    <w:p>
      <w:pPr>
        <w:spacing w:line="500" w:lineRule="exact"/>
        <w:ind w:firstLine="56" w:firstLineChars="20"/>
        <w:rPr>
          <w:rFonts w:ascii="仿宋" w:hAnsi="仿宋" w:eastAsia="仿宋"/>
          <w:color w:val="000000"/>
          <w:sz w:val="28"/>
          <w:szCs w:val="28"/>
          <w:highlight w:val="none"/>
        </w:rPr>
      </w:pPr>
      <w:r>
        <w:rPr>
          <w:rFonts w:hint="eastAsia" w:ascii="仿宋" w:hAnsi="仿宋" w:eastAsia="仿宋"/>
          <w:color w:val="000000"/>
          <w:sz w:val="28"/>
          <w:szCs w:val="28"/>
          <w:highlight w:val="none"/>
        </w:rPr>
        <w:t xml:space="preserve">鄂尔多斯空港运输有限公司： </w:t>
      </w:r>
    </w:p>
    <w:p>
      <w:pPr>
        <w:spacing w:line="500" w:lineRule="exact"/>
        <w:ind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1.按照已收到的项目编号为</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的</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500" w:lineRule="exact"/>
        <w:ind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2. 一旦我方中标，我方保证在合同签订后履行服务内容。</w:t>
      </w:r>
    </w:p>
    <w:p>
      <w:pPr>
        <w:spacing w:line="500" w:lineRule="exact"/>
        <w:ind w:firstLine="57"/>
        <w:rPr>
          <w:rFonts w:ascii="仿宋" w:hAnsi="仿宋" w:eastAsia="仿宋"/>
          <w:color w:val="000000"/>
          <w:sz w:val="28"/>
          <w:szCs w:val="28"/>
          <w:highlight w:val="none"/>
        </w:rPr>
      </w:pPr>
      <w:r>
        <w:rPr>
          <w:rFonts w:hint="eastAsia" w:ascii="仿宋" w:hAnsi="仿宋" w:eastAsia="仿宋"/>
          <w:color w:val="000000"/>
          <w:sz w:val="28"/>
          <w:szCs w:val="28"/>
          <w:highlight w:val="none"/>
        </w:rPr>
        <w:t xml:space="preserve">    3. 我方同意所递交的响应文件在“投标须知”规定的投标有效期内有效，在此期间内我方的投标如能中标，我方将受此约束。</w:t>
      </w:r>
    </w:p>
    <w:p>
      <w:pPr>
        <w:spacing w:line="500" w:lineRule="exact"/>
        <w:ind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4. 我方郑重声明：所提供的响应文件内容全部真实有效。</w:t>
      </w:r>
    </w:p>
    <w:p>
      <w:pPr>
        <w:spacing w:line="500" w:lineRule="exact"/>
        <w:ind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5. 我方</w:t>
      </w:r>
      <w:r>
        <w:rPr>
          <w:rFonts w:hint="eastAsia" w:ascii="仿宋" w:hAnsi="仿宋" w:eastAsia="仿宋"/>
          <w:color w:val="000000"/>
          <w:kern w:val="0"/>
          <w:sz w:val="28"/>
          <w:szCs w:val="28"/>
          <w:highlight w:val="none"/>
        </w:rPr>
        <w:t>接受招标文件所列须知中关于没收投标保证金的约定。</w:t>
      </w:r>
    </w:p>
    <w:p>
      <w:pPr>
        <w:spacing w:line="500" w:lineRule="exact"/>
        <w:ind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6. 我方同意提供</w:t>
      </w:r>
      <w:r>
        <w:rPr>
          <w:rFonts w:hint="eastAsia" w:ascii="仿宋" w:hAnsi="仿宋" w:eastAsia="仿宋"/>
          <w:color w:val="000000"/>
          <w:kern w:val="0"/>
          <w:sz w:val="28"/>
          <w:szCs w:val="28"/>
          <w:highlight w:val="none"/>
        </w:rPr>
        <w:t>按照贵方</w:t>
      </w:r>
      <w:r>
        <w:rPr>
          <w:rFonts w:hint="eastAsia" w:ascii="仿宋" w:hAnsi="仿宋" w:eastAsia="仿宋"/>
          <w:color w:val="000000"/>
          <w:sz w:val="28"/>
          <w:szCs w:val="28"/>
          <w:highlight w:val="none"/>
        </w:rPr>
        <w:t>可能另外要求的与其投标有关的任何数据或资料。除非另外达成协议并生效，否则，中标通知书和本响应文件将构成约束双方合同的组成部分。</w:t>
      </w:r>
    </w:p>
    <w:p>
      <w:pPr>
        <w:spacing w:line="500" w:lineRule="exact"/>
        <w:ind w:firstLine="845" w:firstLineChars="302"/>
        <w:rPr>
          <w:rFonts w:ascii="仿宋" w:hAnsi="仿宋" w:eastAsia="仿宋"/>
          <w:color w:val="000000"/>
          <w:kern w:val="0"/>
          <w:sz w:val="28"/>
          <w:szCs w:val="28"/>
          <w:highlight w:val="none"/>
          <w:u w:val="single"/>
        </w:rPr>
      </w:pPr>
      <w:r>
        <w:rPr>
          <w:rFonts w:hint="eastAsia" w:ascii="仿宋" w:hAnsi="仿宋" w:eastAsia="仿宋"/>
          <w:color w:val="000000"/>
          <w:kern w:val="0"/>
          <w:sz w:val="28"/>
          <w:szCs w:val="28"/>
          <w:highlight w:val="none"/>
        </w:rPr>
        <w:t>投标人名称：</w:t>
      </w:r>
    </w:p>
    <w:p>
      <w:pPr>
        <w:autoSpaceDE w:val="0"/>
        <w:autoSpaceDN w:val="0"/>
        <w:adjustRightInd w:val="0"/>
        <w:spacing w:line="500" w:lineRule="exact"/>
        <w:ind w:right="246" w:firstLine="840" w:firstLineChars="300"/>
        <w:rPr>
          <w:rFonts w:ascii="仿宋" w:hAnsi="仿宋" w:eastAsia="仿宋"/>
          <w:color w:val="000000"/>
          <w:sz w:val="28"/>
          <w:szCs w:val="28"/>
          <w:highlight w:val="none"/>
        </w:rPr>
      </w:pPr>
      <w:r>
        <w:rPr>
          <w:rFonts w:hint="eastAsia" w:ascii="仿宋" w:hAnsi="仿宋" w:eastAsia="仿宋"/>
          <w:color w:val="000000"/>
          <w:kern w:val="0"/>
          <w:sz w:val="28"/>
          <w:szCs w:val="28"/>
          <w:highlight w:val="none"/>
        </w:rPr>
        <w:t xml:space="preserve">详细地址：                        </w:t>
      </w:r>
      <w:r>
        <w:rPr>
          <w:rFonts w:hint="eastAsia" w:ascii="仿宋" w:hAnsi="仿宋" w:eastAsia="仿宋"/>
          <w:color w:val="000000"/>
          <w:sz w:val="28"/>
          <w:szCs w:val="28"/>
          <w:highlight w:val="none"/>
        </w:rPr>
        <w:t>邮政编码：</w:t>
      </w:r>
    </w:p>
    <w:p>
      <w:pPr>
        <w:autoSpaceDE w:val="0"/>
        <w:autoSpaceDN w:val="0"/>
        <w:adjustRightInd w:val="0"/>
        <w:spacing w:line="500" w:lineRule="exact"/>
        <w:ind w:right="246" w:firstLine="840" w:firstLineChars="300"/>
        <w:rPr>
          <w:rFonts w:ascii="仿宋" w:hAnsi="仿宋" w:eastAsia="仿宋"/>
          <w:color w:val="000000"/>
          <w:kern w:val="0"/>
          <w:sz w:val="28"/>
          <w:szCs w:val="28"/>
          <w:highlight w:val="none"/>
        </w:rPr>
      </w:pPr>
      <w:r>
        <w:rPr>
          <w:rFonts w:hint="eastAsia" w:ascii="仿宋" w:hAnsi="仿宋" w:eastAsia="仿宋"/>
          <w:color w:val="000000"/>
          <w:kern w:val="0"/>
          <w:sz w:val="28"/>
          <w:szCs w:val="28"/>
          <w:highlight w:val="none"/>
        </w:rPr>
        <w:t>电    话：        传    真：      电子函件：</w:t>
      </w:r>
    </w:p>
    <w:p>
      <w:pPr>
        <w:autoSpaceDE w:val="0"/>
        <w:autoSpaceDN w:val="0"/>
        <w:adjustRightInd w:val="0"/>
        <w:spacing w:line="500" w:lineRule="exact"/>
        <w:ind w:right="246" w:firstLine="840" w:firstLineChars="300"/>
        <w:rPr>
          <w:rFonts w:ascii="仿宋" w:hAnsi="仿宋" w:eastAsia="仿宋"/>
          <w:color w:val="000000"/>
          <w:sz w:val="28"/>
          <w:szCs w:val="28"/>
          <w:highlight w:val="none"/>
        </w:rPr>
      </w:pPr>
      <w:r>
        <w:rPr>
          <w:rFonts w:hint="eastAsia" w:ascii="仿宋" w:hAnsi="仿宋" w:eastAsia="仿宋"/>
          <w:color w:val="000000"/>
          <w:sz w:val="28"/>
          <w:szCs w:val="28"/>
          <w:highlight w:val="none"/>
        </w:rPr>
        <w:t>投标人开户银行：                  账号/行号：</w:t>
      </w:r>
    </w:p>
    <w:p>
      <w:pPr>
        <w:adjustRightInd w:val="0"/>
        <w:snapToGrid w:val="0"/>
        <w:spacing w:line="500" w:lineRule="exact"/>
        <w:ind w:firstLine="840" w:firstLineChars="300"/>
        <w:rPr>
          <w:rFonts w:ascii="仿宋" w:hAnsi="仿宋" w:eastAsia="仿宋"/>
          <w:color w:val="000000"/>
          <w:sz w:val="28"/>
          <w:szCs w:val="28"/>
          <w:highlight w:val="none"/>
        </w:rPr>
      </w:pPr>
      <w:r>
        <w:rPr>
          <w:rFonts w:hint="eastAsia" w:ascii="仿宋" w:hAnsi="仿宋" w:eastAsia="仿宋"/>
          <w:color w:val="000000"/>
          <w:sz w:val="28"/>
          <w:szCs w:val="28"/>
          <w:highlight w:val="none"/>
        </w:rPr>
        <w:t>投标人法人签字：</w:t>
      </w:r>
    </w:p>
    <w:p>
      <w:pPr>
        <w:adjustRightInd w:val="0"/>
        <w:snapToGrid w:val="0"/>
        <w:spacing w:line="500" w:lineRule="exact"/>
        <w:ind w:firstLine="840" w:firstLineChars="300"/>
        <w:rPr>
          <w:rFonts w:ascii="仿宋" w:hAnsi="仿宋" w:eastAsia="仿宋"/>
          <w:color w:val="000000"/>
          <w:sz w:val="28"/>
          <w:szCs w:val="28"/>
          <w:highlight w:val="none"/>
          <w:u w:val="single"/>
        </w:rPr>
      </w:pPr>
      <w:r>
        <w:rPr>
          <w:rFonts w:hint="eastAsia" w:ascii="仿宋" w:hAnsi="仿宋" w:eastAsia="仿宋"/>
          <w:color w:val="000000"/>
          <w:sz w:val="28"/>
          <w:szCs w:val="28"/>
          <w:highlight w:val="none"/>
        </w:rPr>
        <w:t>投标人法人授权代表签字：</w:t>
      </w:r>
    </w:p>
    <w:p>
      <w:pPr>
        <w:autoSpaceDE w:val="0"/>
        <w:autoSpaceDN w:val="0"/>
        <w:spacing w:line="500" w:lineRule="exact"/>
        <w:ind w:firstLine="5460" w:firstLineChars="1950"/>
        <w:rPr>
          <w:rFonts w:ascii="仿宋" w:hAnsi="仿宋" w:eastAsia="仿宋"/>
          <w:color w:val="000000"/>
          <w:sz w:val="28"/>
          <w:szCs w:val="28"/>
          <w:highlight w:val="none"/>
        </w:rPr>
      </w:pPr>
      <w:r>
        <w:rPr>
          <w:rFonts w:hint="eastAsia" w:ascii="仿宋" w:hAnsi="仿宋" w:eastAsia="仿宋"/>
          <w:color w:val="000000"/>
          <w:sz w:val="28"/>
          <w:szCs w:val="28"/>
          <w:highlight w:val="none"/>
        </w:rPr>
        <w:t>投标人名称(公章)：</w:t>
      </w:r>
    </w:p>
    <w:p>
      <w:pPr>
        <w:autoSpaceDE w:val="0"/>
        <w:autoSpaceDN w:val="0"/>
        <w:spacing w:line="500" w:lineRule="exact"/>
        <w:ind w:firstLine="6020" w:firstLineChars="2150"/>
        <w:rPr>
          <w:rFonts w:hint="eastAsia" w:ascii="仿宋" w:hAnsi="仿宋" w:eastAsia="仿宋"/>
          <w:highlight w:val="none"/>
          <w:lang w:eastAsia="zh-CN"/>
        </w:rPr>
      </w:pPr>
      <w:r>
        <w:rPr>
          <w:rFonts w:hint="eastAsia" w:ascii="仿宋" w:hAnsi="仿宋" w:eastAsia="仿宋"/>
          <w:color w:val="000000"/>
          <w:sz w:val="28"/>
          <w:szCs w:val="28"/>
          <w:highlight w:val="none"/>
        </w:rPr>
        <w:t>年 月 日</w:t>
      </w:r>
      <w:bookmarkStart w:id="16" w:name="_Toc425349061"/>
      <w:r>
        <w:rPr>
          <w:rFonts w:ascii="仿宋" w:hAnsi="仿宋" w:eastAsia="仿宋"/>
          <w:highlight w:val="none"/>
        </w:rPr>
        <w:br w:type="page"/>
      </w:r>
      <w:r>
        <w:rPr>
          <w:rFonts w:hint="eastAsia" w:ascii="仿宋" w:hAnsi="仿宋" w:eastAsia="仿宋" w:cs="Cambria"/>
          <w:b/>
          <w:bCs/>
          <w:kern w:val="0"/>
          <w:sz w:val="28"/>
          <w:szCs w:val="32"/>
          <w:highlight w:val="none"/>
        </w:rPr>
        <w:t>格式四</w:t>
      </w:r>
      <w:bookmarkEnd w:id="16"/>
      <w:r>
        <w:rPr>
          <w:rFonts w:hint="eastAsia" w:ascii="仿宋" w:hAnsi="仿宋" w:eastAsia="仿宋" w:cs="Cambria"/>
          <w:b/>
          <w:bCs/>
          <w:kern w:val="0"/>
          <w:sz w:val="28"/>
          <w:szCs w:val="32"/>
          <w:highlight w:val="none"/>
          <w:lang w:eastAsia="zh-CN"/>
        </w:rPr>
        <w:t>：</w:t>
      </w:r>
    </w:p>
    <w:p>
      <w:pPr>
        <w:jc w:val="center"/>
        <w:rPr>
          <w:rFonts w:ascii="仿宋" w:hAnsi="仿宋" w:eastAsia="仿宋"/>
          <w:sz w:val="28"/>
          <w:szCs w:val="28"/>
          <w:highlight w:val="none"/>
        </w:rPr>
      </w:pPr>
      <w:r>
        <w:rPr>
          <w:rFonts w:hint="eastAsia" w:ascii="仿宋" w:hAnsi="仿宋" w:eastAsia="仿宋"/>
          <w:sz w:val="28"/>
          <w:szCs w:val="28"/>
          <w:highlight w:val="none"/>
        </w:rPr>
        <w:t>法定代表人授权委托书</w:t>
      </w:r>
    </w:p>
    <w:p>
      <w:pPr>
        <w:spacing w:line="480" w:lineRule="exact"/>
        <w:ind w:firstLine="840" w:firstLineChars="30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r>
        <w:rPr>
          <w:rFonts w:ascii="仿宋" w:hAnsi="仿宋" w:eastAsia="仿宋"/>
          <w:sz w:val="28"/>
          <w:szCs w:val="28"/>
          <w:highlight w:val="none"/>
        </w:rPr>
        <w:t xml:space="preserve">兹委派我单位 </w:t>
      </w:r>
      <w:r>
        <w:rPr>
          <w:rFonts w:hint="eastAsia" w:ascii="仿宋" w:hAnsi="仿宋" w:eastAsia="仿宋"/>
          <w:sz w:val="28"/>
          <w:szCs w:val="28"/>
          <w:highlight w:val="none"/>
        </w:rPr>
        <w:t xml:space="preserve">       </w:t>
      </w:r>
      <w:r>
        <w:rPr>
          <w:rFonts w:ascii="仿宋" w:hAnsi="仿宋" w:eastAsia="仿宋"/>
          <w:sz w:val="28"/>
          <w:szCs w:val="28"/>
          <w:highlight w:val="none"/>
        </w:rPr>
        <w:t xml:space="preserve">（姓名）参加贵单位组织的          </w:t>
      </w:r>
      <w:r>
        <w:rPr>
          <w:rFonts w:hint="eastAsia" w:ascii="仿宋" w:hAnsi="仿宋" w:eastAsia="仿宋"/>
          <w:sz w:val="28"/>
          <w:szCs w:val="28"/>
          <w:highlight w:val="none"/>
        </w:rPr>
        <w:t xml:space="preserve">        </w:t>
      </w:r>
      <w:r>
        <w:rPr>
          <w:rFonts w:ascii="仿宋" w:hAnsi="仿宋" w:eastAsia="仿宋"/>
          <w:sz w:val="28"/>
          <w:szCs w:val="28"/>
          <w:highlight w:val="none"/>
        </w:rPr>
        <w:t>采购活动（项目编号：</w:t>
      </w:r>
      <w:r>
        <w:rPr>
          <w:rFonts w:hint="eastAsia" w:ascii="仿宋" w:hAnsi="仿宋" w:eastAsia="仿宋"/>
          <w:sz w:val="28"/>
          <w:szCs w:val="28"/>
          <w:highlight w:val="none"/>
        </w:rPr>
        <w:t xml:space="preserve">          </w:t>
      </w:r>
      <w:r>
        <w:rPr>
          <w:rFonts w:ascii="仿宋" w:hAnsi="仿宋" w:eastAsia="仿宋"/>
          <w:sz w:val="28"/>
          <w:szCs w:val="28"/>
          <w:highlight w:val="none"/>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 w:hAnsi="仿宋" w:eastAsia="仿宋"/>
          <w:sz w:val="28"/>
          <w:szCs w:val="28"/>
          <w:highlight w:val="none"/>
        </w:rPr>
      </w:pPr>
      <w:r>
        <w:rPr>
          <w:rFonts w:ascii="仿宋" w:hAnsi="仿宋" w:eastAsia="仿宋"/>
          <w:sz w:val="28"/>
          <w:szCs w:val="28"/>
          <w:highlight w:val="none"/>
        </w:rPr>
        <w:t>本授权书于签字盖章后生效，在贵</w:t>
      </w:r>
      <w:r>
        <w:rPr>
          <w:rFonts w:hint="eastAsia" w:ascii="仿宋" w:hAnsi="仿宋" w:eastAsia="仿宋"/>
          <w:sz w:val="28"/>
          <w:szCs w:val="28"/>
          <w:highlight w:val="none"/>
        </w:rPr>
        <w:t>公司</w:t>
      </w:r>
      <w:r>
        <w:rPr>
          <w:rFonts w:ascii="仿宋" w:hAnsi="仿宋" w:eastAsia="仿宋"/>
          <w:sz w:val="28"/>
          <w:szCs w:val="28"/>
          <w:highlight w:val="none"/>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highlight w:val="none"/>
        </w:rPr>
      </w:pPr>
      <w:r>
        <w:rPr>
          <w:rFonts w:ascii="仿宋" w:hAnsi="仿宋" w:eastAsia="仿宋"/>
          <w:sz w:val="28"/>
          <w:szCs w:val="28"/>
          <w:highlight w:val="none"/>
        </w:rPr>
        <w:t>委托代理人无转委权。</w:t>
      </w:r>
    </w:p>
    <w:p>
      <w:pPr>
        <w:spacing w:line="450" w:lineRule="exact"/>
        <w:ind w:firstLine="56" w:firstLineChars="20"/>
        <w:rPr>
          <w:rFonts w:ascii="仿宋" w:hAnsi="仿宋" w:eastAsia="仿宋"/>
          <w:sz w:val="28"/>
          <w:szCs w:val="28"/>
          <w:highlight w:val="none"/>
        </w:rPr>
      </w:pPr>
      <w:r>
        <w:rPr>
          <w:rFonts w:ascii="仿宋" w:hAnsi="仿宋" w:eastAsia="仿宋"/>
          <w:sz w:val="28"/>
          <w:szCs w:val="28"/>
          <w:highlight w:val="none"/>
        </w:rPr>
        <w:t>特此委托。</w:t>
      </w: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r>
        <w:rPr>
          <w:rFonts w:ascii="仿宋" w:hAnsi="仿宋" w:eastAsia="仿宋"/>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 w:hAnsi="仿宋" w:eastAsia="仿宋"/>
          <w:sz w:val="28"/>
          <w:szCs w:val="28"/>
          <w:highlight w:val="non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V/tB1gAAAAoBAAAP&#10;AAAAAAAAAAEAIAAAACIAAABkcnMvZG93bnJldi54bWxQSwECFAAUAAAACACHTuJAn82cFuEBAADo&#10;AwAADgAAAAAAAAABACAAAAAlAQAAZHJzL2Uyb0RvYy54bWxQSwUGAAAAAAYABgBZAQAAeA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r>
        <w:rPr>
          <w:rFonts w:hint="eastAsia" w:ascii="仿宋" w:hAnsi="仿宋" w:eastAsia="仿宋"/>
          <w:sz w:val="28"/>
          <w:szCs w:val="28"/>
          <w:highlight w:val="none"/>
        </w:rPr>
        <w:t>投标人名称</w:t>
      </w:r>
      <w:r>
        <w:rPr>
          <w:rFonts w:ascii="仿宋" w:hAnsi="仿宋" w:eastAsia="仿宋"/>
          <w:sz w:val="28"/>
          <w:szCs w:val="28"/>
          <w:highlight w:val="none"/>
        </w:rPr>
        <w:t>：（公章）</w:t>
      </w:r>
    </w:p>
    <w:p>
      <w:pPr>
        <w:spacing w:line="450" w:lineRule="exact"/>
        <w:ind w:firstLine="56" w:firstLineChars="20"/>
        <w:rPr>
          <w:rFonts w:ascii="仿宋" w:hAnsi="仿宋" w:eastAsia="仿宋"/>
          <w:sz w:val="28"/>
          <w:szCs w:val="28"/>
          <w:highlight w:val="none"/>
        </w:rPr>
      </w:pPr>
    </w:p>
    <w:p>
      <w:pPr>
        <w:spacing w:line="450" w:lineRule="exact"/>
        <w:ind w:firstLine="56" w:firstLineChars="20"/>
        <w:rPr>
          <w:rFonts w:ascii="仿宋" w:hAnsi="仿宋" w:eastAsia="仿宋"/>
          <w:sz w:val="28"/>
          <w:szCs w:val="28"/>
          <w:highlight w:val="none"/>
        </w:rPr>
      </w:pPr>
      <w:r>
        <w:rPr>
          <w:rFonts w:ascii="仿宋" w:hAnsi="仿宋" w:eastAsia="仿宋"/>
          <w:sz w:val="28"/>
          <w:szCs w:val="28"/>
          <w:highlight w:val="none"/>
        </w:rPr>
        <w:t>法定代表人：（签字）</w:t>
      </w:r>
    </w:p>
    <w:p>
      <w:pPr>
        <w:spacing w:line="450" w:lineRule="exact"/>
        <w:ind w:firstLine="56" w:firstLineChars="20"/>
        <w:rPr>
          <w:rFonts w:ascii="仿宋" w:hAnsi="仿宋" w:eastAsia="仿宋"/>
          <w:sz w:val="28"/>
          <w:szCs w:val="28"/>
          <w:highlight w:val="none"/>
        </w:rPr>
      </w:pPr>
      <w:r>
        <w:rPr>
          <w:rFonts w:ascii="仿宋" w:hAnsi="仿宋" w:eastAsia="仿宋"/>
          <w:sz w:val="28"/>
          <w:szCs w:val="28"/>
          <w:highlight w:val="none"/>
        </w:rPr>
        <w:t xml:space="preserve">                                   年   月   日</w:t>
      </w:r>
    </w:p>
    <w:p>
      <w:pPr>
        <w:pStyle w:val="4"/>
        <w:spacing w:line="600" w:lineRule="exact"/>
        <w:rPr>
          <w:rFonts w:ascii="仿宋" w:hAnsi="仿宋" w:eastAsia="仿宋"/>
          <w:highlight w:val="none"/>
        </w:rPr>
      </w:pPr>
      <w:bookmarkStart w:id="17" w:name="_Toc425349062"/>
      <w:r>
        <w:rPr>
          <w:rFonts w:hint="eastAsia" w:ascii="仿宋" w:hAnsi="仿宋" w:eastAsia="仿宋"/>
          <w:highlight w:val="none"/>
        </w:rPr>
        <w:t>格式五</w:t>
      </w:r>
      <w:bookmarkEnd w:id="17"/>
    </w:p>
    <w:p>
      <w:pPr>
        <w:spacing w:line="600" w:lineRule="exact"/>
        <w:jc w:val="center"/>
        <w:rPr>
          <w:rFonts w:ascii="仿宋" w:hAnsi="仿宋" w:eastAsia="仿宋"/>
          <w:sz w:val="28"/>
          <w:szCs w:val="28"/>
          <w:highlight w:val="none"/>
        </w:rPr>
      </w:pPr>
      <w:r>
        <w:rPr>
          <w:rFonts w:hint="eastAsia" w:ascii="仿宋" w:hAnsi="仿宋" w:eastAsia="仿宋"/>
          <w:sz w:val="28"/>
          <w:szCs w:val="28"/>
          <w:highlight w:val="none"/>
        </w:rPr>
        <w:t>投标项目报价明细表</w:t>
      </w:r>
    </w:p>
    <w:p>
      <w:pPr>
        <w:spacing w:line="600" w:lineRule="exact"/>
        <w:rPr>
          <w:rFonts w:ascii="仿宋" w:hAnsi="仿宋" w:eastAsia="仿宋"/>
          <w:sz w:val="28"/>
          <w:szCs w:val="28"/>
          <w:highlight w:val="none"/>
        </w:rPr>
      </w:pPr>
      <w:r>
        <w:rPr>
          <w:rFonts w:hint="eastAsia" w:ascii="仿宋" w:hAnsi="仿宋" w:eastAsia="仿宋"/>
          <w:sz w:val="28"/>
          <w:szCs w:val="28"/>
          <w:highlight w:val="none"/>
        </w:rPr>
        <w:t>项目名称：</w:t>
      </w:r>
    </w:p>
    <w:p>
      <w:pPr>
        <w:spacing w:line="600" w:lineRule="exact"/>
        <w:rPr>
          <w:rFonts w:ascii="仿宋" w:hAnsi="仿宋" w:eastAsia="仿宋"/>
          <w:sz w:val="28"/>
          <w:szCs w:val="28"/>
          <w:highlight w:val="none"/>
        </w:rPr>
      </w:pPr>
      <w:r>
        <w:rPr>
          <w:rFonts w:hint="eastAsia" w:ascii="仿宋" w:hAnsi="仿宋" w:eastAsia="仿宋"/>
          <w:sz w:val="28"/>
          <w:szCs w:val="28"/>
          <w:highlight w:val="none"/>
        </w:rPr>
        <w:t>项目编号：</w:t>
      </w:r>
    </w:p>
    <w:p>
      <w:pPr>
        <w:rPr>
          <w:rFonts w:ascii="仿宋" w:hAnsi="仿宋" w:eastAsia="仿宋"/>
          <w:color w:val="000000"/>
          <w:sz w:val="28"/>
          <w:szCs w:val="28"/>
          <w:highlight w:val="none"/>
          <w:shd w:val="clear" w:color="FFFFFF" w:fill="D9D9D9"/>
        </w:rPr>
      </w:pPr>
    </w:p>
    <w:tbl>
      <w:tblPr>
        <w:tblStyle w:val="11"/>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58"/>
        <w:gridCol w:w="2731"/>
        <w:gridCol w:w="1183"/>
        <w:gridCol w:w="1217"/>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69"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r>
              <w:rPr>
                <w:rFonts w:hint="eastAsia" w:ascii="仿宋" w:hAnsi="仿宋" w:eastAsia="仿宋"/>
                <w:kern w:val="2"/>
                <w:sz w:val="28"/>
                <w:szCs w:val="28"/>
                <w:highlight w:val="none"/>
                <w:vertAlign w:val="baseline"/>
                <w:lang w:eastAsia="zh-CN"/>
              </w:rPr>
              <w:t>序号</w:t>
            </w:r>
          </w:p>
        </w:tc>
        <w:tc>
          <w:tcPr>
            <w:tcW w:w="1358"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r>
              <w:rPr>
                <w:rFonts w:hint="eastAsia" w:ascii="仿宋" w:hAnsi="仿宋" w:eastAsia="仿宋"/>
                <w:kern w:val="2"/>
                <w:sz w:val="28"/>
                <w:szCs w:val="28"/>
                <w:highlight w:val="none"/>
                <w:vertAlign w:val="baseline"/>
                <w:lang w:eastAsia="zh-CN"/>
              </w:rPr>
              <w:t>品名</w:t>
            </w:r>
          </w:p>
        </w:tc>
        <w:tc>
          <w:tcPr>
            <w:tcW w:w="2731"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r>
              <w:rPr>
                <w:rFonts w:hint="eastAsia" w:ascii="仿宋" w:hAnsi="仿宋" w:eastAsia="仿宋"/>
                <w:kern w:val="2"/>
                <w:sz w:val="28"/>
                <w:szCs w:val="28"/>
                <w:highlight w:val="none"/>
                <w:vertAlign w:val="baseline"/>
                <w:lang w:eastAsia="zh-CN"/>
              </w:rPr>
              <w:t>人数</w:t>
            </w:r>
          </w:p>
        </w:tc>
        <w:tc>
          <w:tcPr>
            <w:tcW w:w="1183"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r>
              <w:rPr>
                <w:rFonts w:hint="eastAsia" w:ascii="仿宋" w:hAnsi="仿宋" w:eastAsia="仿宋"/>
                <w:kern w:val="2"/>
                <w:sz w:val="28"/>
                <w:szCs w:val="28"/>
                <w:highlight w:val="none"/>
                <w:vertAlign w:val="baseline"/>
                <w:lang w:eastAsia="zh-CN"/>
              </w:rPr>
              <w:t>单</w:t>
            </w:r>
            <w:r>
              <w:rPr>
                <w:rFonts w:hint="eastAsia" w:ascii="仿宋" w:hAnsi="仿宋" w:eastAsia="仿宋"/>
                <w:kern w:val="2"/>
                <w:sz w:val="28"/>
                <w:szCs w:val="28"/>
                <w:highlight w:val="none"/>
                <w:vertAlign w:val="baseline"/>
                <w:lang w:val="en-US" w:eastAsia="zh-CN"/>
              </w:rPr>
              <w:t xml:space="preserve"> </w:t>
            </w:r>
            <w:r>
              <w:rPr>
                <w:rFonts w:hint="eastAsia" w:ascii="仿宋" w:hAnsi="仿宋" w:eastAsia="仿宋"/>
                <w:kern w:val="2"/>
                <w:sz w:val="28"/>
                <w:szCs w:val="28"/>
                <w:highlight w:val="none"/>
                <w:vertAlign w:val="baseline"/>
                <w:lang w:eastAsia="zh-CN"/>
              </w:rPr>
              <w:t>价</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r>
              <w:rPr>
                <w:rFonts w:hint="eastAsia" w:ascii="仿宋" w:hAnsi="仿宋" w:eastAsia="仿宋"/>
                <w:kern w:val="2"/>
                <w:sz w:val="28"/>
                <w:szCs w:val="28"/>
                <w:highlight w:val="none"/>
                <w:vertAlign w:val="baseline"/>
                <w:lang w:eastAsia="zh-CN"/>
              </w:rPr>
              <w:t>（元）</w:t>
            </w:r>
          </w:p>
        </w:tc>
        <w:tc>
          <w:tcPr>
            <w:tcW w:w="1217"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r>
              <w:rPr>
                <w:rFonts w:hint="eastAsia" w:ascii="仿宋" w:hAnsi="仿宋" w:eastAsia="仿宋"/>
                <w:kern w:val="2"/>
                <w:sz w:val="28"/>
                <w:szCs w:val="28"/>
                <w:highlight w:val="none"/>
                <w:vertAlign w:val="baseline"/>
                <w:lang w:eastAsia="zh-CN"/>
              </w:rPr>
              <w:t>总</w:t>
            </w:r>
            <w:r>
              <w:rPr>
                <w:rFonts w:hint="eastAsia" w:ascii="仿宋" w:hAnsi="仿宋" w:eastAsia="仿宋"/>
                <w:kern w:val="2"/>
                <w:sz w:val="28"/>
                <w:szCs w:val="28"/>
                <w:highlight w:val="none"/>
                <w:vertAlign w:val="baseline"/>
                <w:lang w:val="en-US" w:eastAsia="zh-CN"/>
              </w:rPr>
              <w:t xml:space="preserve"> </w:t>
            </w:r>
            <w:r>
              <w:rPr>
                <w:rFonts w:hint="eastAsia" w:ascii="仿宋" w:hAnsi="仿宋" w:eastAsia="仿宋"/>
                <w:kern w:val="2"/>
                <w:sz w:val="28"/>
                <w:szCs w:val="28"/>
                <w:highlight w:val="none"/>
                <w:vertAlign w:val="baseline"/>
                <w:lang w:eastAsia="zh-CN"/>
              </w:rPr>
              <w:t>价</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r>
              <w:rPr>
                <w:rFonts w:hint="eastAsia" w:ascii="仿宋" w:hAnsi="仿宋" w:eastAsia="仿宋"/>
                <w:kern w:val="2"/>
                <w:sz w:val="28"/>
                <w:szCs w:val="28"/>
                <w:highlight w:val="none"/>
                <w:vertAlign w:val="baseline"/>
                <w:lang w:eastAsia="zh-CN"/>
              </w:rPr>
              <w:t>（元）</w:t>
            </w:r>
          </w:p>
        </w:tc>
        <w:tc>
          <w:tcPr>
            <w:tcW w:w="1773"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r>
              <w:rPr>
                <w:rFonts w:hint="eastAsia" w:ascii="仿宋" w:hAnsi="仿宋" w:eastAsia="仿宋"/>
                <w:kern w:val="2"/>
                <w:sz w:val="28"/>
                <w:szCs w:val="28"/>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769"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4"/>
                <w:szCs w:val="24"/>
                <w:highlight w:val="none"/>
                <w:vertAlign w:val="baseline"/>
                <w:lang w:val="en-US" w:eastAsia="zh-CN"/>
              </w:rPr>
            </w:pPr>
            <w:r>
              <w:rPr>
                <w:rFonts w:hint="eastAsia" w:ascii="仿宋" w:hAnsi="仿宋" w:eastAsia="仿宋"/>
                <w:kern w:val="2"/>
                <w:sz w:val="24"/>
                <w:szCs w:val="24"/>
                <w:highlight w:val="none"/>
                <w:vertAlign w:val="baseline"/>
                <w:lang w:val="en-US" w:eastAsia="zh-CN"/>
              </w:rPr>
              <w:t>1</w:t>
            </w:r>
          </w:p>
        </w:tc>
        <w:tc>
          <w:tcPr>
            <w:tcW w:w="1358"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4"/>
                <w:szCs w:val="24"/>
                <w:highlight w:val="none"/>
                <w:vertAlign w:val="baseline"/>
                <w:lang w:val="en-US" w:eastAsia="zh-CN"/>
              </w:rPr>
            </w:pPr>
            <w:r>
              <w:rPr>
                <w:rFonts w:hint="eastAsia" w:ascii="仿宋" w:hAnsi="仿宋" w:eastAsia="仿宋"/>
                <w:kern w:val="2"/>
                <w:sz w:val="24"/>
                <w:szCs w:val="24"/>
                <w:highlight w:val="none"/>
                <w:vertAlign w:val="baseline"/>
                <w:lang w:val="en-US" w:eastAsia="zh-CN"/>
              </w:rPr>
              <w:t>劳务服务</w:t>
            </w:r>
          </w:p>
        </w:tc>
        <w:tc>
          <w:tcPr>
            <w:tcW w:w="2731"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仿宋" w:hAnsi="仿宋" w:eastAsia="仿宋"/>
                <w:kern w:val="2"/>
                <w:sz w:val="24"/>
                <w:szCs w:val="24"/>
                <w:highlight w:val="none"/>
                <w:vertAlign w:val="baseline"/>
                <w:lang w:val="en-US" w:eastAsia="zh-CN"/>
              </w:rPr>
            </w:pPr>
            <w:r>
              <w:rPr>
                <w:rFonts w:hint="eastAsia" w:ascii="仿宋" w:hAnsi="仿宋" w:eastAsia="仿宋"/>
                <w:kern w:val="2"/>
                <w:sz w:val="24"/>
                <w:szCs w:val="24"/>
                <w:highlight w:val="none"/>
                <w:vertAlign w:val="baseline"/>
                <w:lang w:val="en-US" w:eastAsia="zh-CN"/>
              </w:rPr>
              <w:t>144</w:t>
            </w:r>
          </w:p>
        </w:tc>
        <w:tc>
          <w:tcPr>
            <w:tcW w:w="1183"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p>
        </w:tc>
        <w:tc>
          <w:tcPr>
            <w:tcW w:w="1217"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p>
        </w:tc>
        <w:tc>
          <w:tcPr>
            <w:tcW w:w="1773"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769"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仿宋" w:hAnsi="仿宋" w:eastAsia="仿宋"/>
                <w:kern w:val="2"/>
                <w:sz w:val="24"/>
                <w:szCs w:val="24"/>
                <w:highlight w:val="none"/>
                <w:vertAlign w:val="baseline"/>
                <w:lang w:val="en-US" w:eastAsia="zh-CN"/>
              </w:rPr>
            </w:pPr>
            <w:r>
              <w:rPr>
                <w:rFonts w:hint="eastAsia" w:ascii="仿宋" w:hAnsi="仿宋" w:eastAsia="仿宋"/>
                <w:kern w:val="2"/>
                <w:sz w:val="24"/>
                <w:szCs w:val="24"/>
                <w:highlight w:val="none"/>
                <w:vertAlign w:val="baseline"/>
                <w:lang w:val="en-US" w:eastAsia="zh-CN"/>
              </w:rPr>
              <w:t>2</w:t>
            </w:r>
          </w:p>
        </w:tc>
        <w:tc>
          <w:tcPr>
            <w:tcW w:w="1358"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4"/>
                <w:szCs w:val="24"/>
                <w:highlight w:val="none"/>
                <w:vertAlign w:val="baseline"/>
                <w:lang w:val="en-US" w:eastAsia="zh-CN"/>
              </w:rPr>
            </w:pPr>
            <w:r>
              <w:rPr>
                <w:rFonts w:hint="eastAsia" w:ascii="仿宋" w:hAnsi="仿宋" w:eastAsia="仿宋"/>
                <w:kern w:val="2"/>
                <w:sz w:val="24"/>
                <w:szCs w:val="24"/>
                <w:highlight w:val="none"/>
                <w:vertAlign w:val="baseline"/>
                <w:lang w:val="en-US" w:eastAsia="zh-CN"/>
              </w:rPr>
              <w:t>劳务服务</w:t>
            </w:r>
          </w:p>
        </w:tc>
        <w:tc>
          <w:tcPr>
            <w:tcW w:w="2731"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default" w:ascii="仿宋" w:hAnsi="仿宋" w:eastAsia="仿宋"/>
                <w:kern w:val="2"/>
                <w:sz w:val="24"/>
                <w:szCs w:val="24"/>
                <w:highlight w:val="none"/>
                <w:vertAlign w:val="baseline"/>
                <w:lang w:val="en-US" w:eastAsia="zh-CN"/>
              </w:rPr>
            </w:pPr>
            <w:r>
              <w:rPr>
                <w:rFonts w:hint="eastAsia" w:ascii="仿宋" w:hAnsi="仿宋" w:eastAsia="仿宋"/>
                <w:kern w:val="2"/>
                <w:sz w:val="24"/>
                <w:szCs w:val="24"/>
                <w:highlight w:val="none"/>
                <w:vertAlign w:val="baseline"/>
                <w:lang w:val="en-US" w:eastAsia="zh-CN"/>
              </w:rPr>
              <w:t>22</w:t>
            </w:r>
          </w:p>
        </w:tc>
        <w:tc>
          <w:tcPr>
            <w:tcW w:w="1183"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p>
        </w:tc>
        <w:tc>
          <w:tcPr>
            <w:tcW w:w="1217"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p>
        </w:tc>
        <w:tc>
          <w:tcPr>
            <w:tcW w:w="1773" w:type="dxa"/>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2127" w:type="dxa"/>
            <w:gridSpan w:val="2"/>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kern w:val="2"/>
                <w:sz w:val="24"/>
                <w:szCs w:val="24"/>
                <w:highlight w:val="none"/>
                <w:vertAlign w:val="baseline"/>
                <w:lang w:val="en-US" w:eastAsia="zh-CN"/>
              </w:rPr>
            </w:pPr>
            <w:r>
              <w:rPr>
                <w:rFonts w:hint="eastAsia" w:ascii="仿宋" w:hAnsi="仿宋" w:eastAsia="仿宋"/>
                <w:b/>
                <w:bCs/>
                <w:kern w:val="2"/>
                <w:sz w:val="32"/>
                <w:szCs w:val="32"/>
                <w:highlight w:val="none"/>
                <w:vertAlign w:val="baseline"/>
                <w:lang w:val="en-US" w:eastAsia="zh-CN"/>
              </w:rPr>
              <w:t>合计</w:t>
            </w:r>
          </w:p>
        </w:tc>
        <w:tc>
          <w:tcPr>
            <w:tcW w:w="3914" w:type="dxa"/>
            <w:gridSpan w:val="2"/>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kern w:val="2"/>
                <w:sz w:val="28"/>
                <w:szCs w:val="28"/>
                <w:highlight w:val="none"/>
                <w:vertAlign w:val="baseline"/>
                <w:lang w:eastAsia="zh-CN"/>
              </w:rPr>
            </w:pPr>
            <w:r>
              <w:rPr>
                <w:rFonts w:hint="eastAsia" w:ascii="仿宋" w:hAnsi="仿宋" w:eastAsia="仿宋"/>
                <w:kern w:val="2"/>
                <w:sz w:val="28"/>
                <w:szCs w:val="28"/>
                <w:highlight w:val="none"/>
                <w:vertAlign w:val="baseline"/>
                <w:lang w:eastAsia="zh-CN"/>
              </w:rPr>
              <w:t>大写：</w:t>
            </w:r>
            <w:r>
              <w:rPr>
                <w:rFonts w:hint="eastAsia" w:ascii="仿宋" w:hAnsi="仿宋" w:eastAsia="仿宋"/>
                <w:kern w:val="2"/>
                <w:sz w:val="28"/>
                <w:szCs w:val="28"/>
                <w:highlight w:val="none"/>
                <w:vertAlign w:val="baseline"/>
                <w:lang w:val="en-US" w:eastAsia="zh-CN"/>
              </w:rPr>
              <w:t xml:space="preserve">             元</w:t>
            </w:r>
          </w:p>
        </w:tc>
        <w:tc>
          <w:tcPr>
            <w:tcW w:w="2990" w:type="dxa"/>
            <w:gridSpan w:val="2"/>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kern w:val="2"/>
                <w:sz w:val="28"/>
                <w:szCs w:val="28"/>
                <w:highlight w:val="none"/>
                <w:vertAlign w:val="baseline"/>
                <w:lang w:eastAsia="zh-CN"/>
              </w:rPr>
            </w:pPr>
            <w:r>
              <w:rPr>
                <w:rFonts w:hint="eastAsia" w:ascii="仿宋" w:hAnsi="仿宋" w:eastAsia="仿宋"/>
                <w:kern w:val="2"/>
                <w:sz w:val="28"/>
                <w:szCs w:val="28"/>
                <w:highlight w:val="none"/>
                <w:vertAlign w:val="baseline"/>
                <w:lang w:eastAsia="zh-CN"/>
              </w:rPr>
              <w:t>小写：</w:t>
            </w:r>
            <w:r>
              <w:rPr>
                <w:rFonts w:hint="eastAsia" w:ascii="仿宋" w:hAnsi="仿宋" w:eastAsia="仿宋"/>
                <w:kern w:val="2"/>
                <w:sz w:val="28"/>
                <w:szCs w:val="28"/>
                <w:highlight w:val="none"/>
                <w:vertAlign w:val="baseline"/>
                <w:lang w:val="en-US" w:eastAsia="zh-CN"/>
              </w:rPr>
              <w:t xml:space="preserve">      元</w:t>
            </w:r>
          </w:p>
        </w:tc>
      </w:tr>
    </w:tbl>
    <w:p>
      <w:pPr>
        <w:rPr>
          <w:rFonts w:ascii="仿宋" w:hAnsi="仿宋" w:eastAsia="仿宋"/>
          <w:color w:val="000000"/>
          <w:sz w:val="28"/>
          <w:szCs w:val="28"/>
          <w:highlight w:val="none"/>
          <w:shd w:val="clear" w:color="FFFFFF" w:fill="D9D9D9"/>
        </w:rPr>
      </w:pPr>
    </w:p>
    <w:p>
      <w:pPr>
        <w:rPr>
          <w:rFonts w:ascii="仿宋" w:hAnsi="仿宋" w:eastAsia="仿宋"/>
          <w:color w:val="000000"/>
          <w:sz w:val="28"/>
          <w:szCs w:val="28"/>
          <w:highlight w:val="none"/>
          <w:shd w:val="clear" w:color="FFFFFF" w:fill="D9D9D9"/>
        </w:rPr>
      </w:pPr>
    </w:p>
    <w:p>
      <w:pPr>
        <w:rPr>
          <w:rFonts w:ascii="仿宋" w:hAnsi="仿宋" w:eastAsia="仿宋"/>
          <w:color w:val="000000"/>
          <w:sz w:val="28"/>
          <w:szCs w:val="28"/>
          <w:highlight w:val="none"/>
          <w:shd w:val="clear" w:color="FFFFFF" w:fill="D9D9D9"/>
        </w:rPr>
      </w:pPr>
    </w:p>
    <w:p>
      <w:pPr>
        <w:rPr>
          <w:rFonts w:ascii="仿宋" w:hAnsi="仿宋" w:eastAsia="仿宋"/>
          <w:color w:val="000000"/>
          <w:sz w:val="28"/>
          <w:szCs w:val="28"/>
          <w:highlight w:val="none"/>
          <w:shd w:val="clear" w:color="FFFFFF" w:fill="D9D9D9"/>
        </w:rPr>
      </w:pPr>
    </w:p>
    <w:p>
      <w:pPr>
        <w:spacing w:line="450" w:lineRule="exact"/>
        <w:ind w:firstLine="56" w:firstLineChars="20"/>
        <w:jc w:val="right"/>
        <w:rPr>
          <w:rFonts w:ascii="仿宋" w:hAnsi="仿宋" w:eastAsia="仿宋"/>
          <w:sz w:val="28"/>
          <w:szCs w:val="28"/>
          <w:highlight w:val="none"/>
        </w:rPr>
      </w:pPr>
      <w:r>
        <w:rPr>
          <w:rFonts w:hint="eastAsia" w:ascii="仿宋" w:hAnsi="仿宋" w:eastAsia="仿宋"/>
          <w:sz w:val="28"/>
          <w:szCs w:val="28"/>
          <w:highlight w:val="none"/>
        </w:rPr>
        <w:t>投标人名称</w:t>
      </w:r>
      <w:r>
        <w:rPr>
          <w:rFonts w:ascii="仿宋" w:hAnsi="仿宋" w:eastAsia="仿宋"/>
          <w:sz w:val="28"/>
          <w:szCs w:val="28"/>
          <w:highlight w:val="none"/>
        </w:rPr>
        <w:t>：（公章）</w:t>
      </w:r>
    </w:p>
    <w:p>
      <w:pPr>
        <w:jc w:val="right"/>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日期：   年  月   日</w:t>
      </w:r>
    </w:p>
    <w:p>
      <w:pPr>
        <w:spacing w:line="360" w:lineRule="auto"/>
        <w:ind w:firstLine="560" w:firstLineChars="200"/>
        <w:rPr>
          <w:rFonts w:hint="eastAsia" w:ascii="仿宋" w:hAnsi="仿宋" w:eastAsia="仿宋"/>
          <w:color w:val="000000"/>
          <w:sz w:val="28"/>
          <w:szCs w:val="28"/>
          <w:highlight w:val="none"/>
        </w:rPr>
      </w:pPr>
    </w:p>
    <w:p>
      <w:pPr>
        <w:spacing w:line="360" w:lineRule="auto"/>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 xml:space="preserve"> 备注：此报价明细表仅供参考。</w:t>
      </w:r>
    </w:p>
    <w:p>
      <w:pPr>
        <w:spacing w:line="360" w:lineRule="auto"/>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近三年同类投标项目或类似项目的业绩证明材料（格式自定）</w:t>
      </w:r>
    </w:p>
    <w:p>
      <w:pPr>
        <w:spacing w:line="360" w:lineRule="auto"/>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项目售后服务（格式自定）</w:t>
      </w:r>
    </w:p>
    <w:p>
      <w:pPr>
        <w:autoSpaceDE w:val="0"/>
        <w:autoSpaceDN w:val="0"/>
        <w:spacing w:line="360" w:lineRule="auto"/>
        <w:ind w:firstLine="560" w:firstLineChars="200"/>
        <w:rPr>
          <w:highlight w:val="none"/>
        </w:rPr>
      </w:pPr>
      <w:r>
        <w:rPr>
          <w:rFonts w:hint="eastAsia" w:ascii="仿宋" w:hAnsi="仿宋" w:eastAsia="仿宋"/>
          <w:color w:val="000000"/>
          <w:sz w:val="28"/>
          <w:szCs w:val="28"/>
          <w:highlight w:val="none"/>
        </w:rPr>
        <w:t>各类资质证明材（格式自定）</w:t>
      </w:r>
    </w:p>
    <w:sectPr>
      <w:headerReference r:id="rId3" w:type="default"/>
      <w:pgSz w:w="11906" w:h="16838"/>
      <w:pgMar w:top="1701" w:right="1474" w:bottom="1701" w:left="158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t xml:space="preserve">                                                        </w:t>
    </w:r>
    <w:r>
      <w:rPr>
        <w:rFonts w:hint="eastAsia"/>
        <w:sz w:val="21"/>
        <w:szCs w:val="21"/>
      </w:rPr>
      <w:t>鄂尔多斯</w:t>
    </w:r>
    <w:r>
      <w:rPr>
        <w:rFonts w:hint="eastAsia"/>
        <w:sz w:val="21"/>
        <w:szCs w:val="21"/>
        <w:lang w:eastAsia="zh-CN"/>
      </w:rPr>
      <w:t>空港运输</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4D8379"/>
    <w:multiLevelType w:val="singleLevel"/>
    <w:tmpl w:val="C94D8379"/>
    <w:lvl w:ilvl="0" w:tentative="0">
      <w:start w:val="1"/>
      <w:numFmt w:val="decimal"/>
      <w:suff w:val="nothing"/>
      <w:lvlText w:val="%1、"/>
      <w:lvlJc w:val="left"/>
    </w:lvl>
  </w:abstractNum>
  <w:abstractNum w:abstractNumId="1">
    <w:nsid w:val="5AA8DC98"/>
    <w:multiLevelType w:val="singleLevel"/>
    <w:tmpl w:val="5AA8DC98"/>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583267C"/>
    <w:rsid w:val="06094F8E"/>
    <w:rsid w:val="06397982"/>
    <w:rsid w:val="06A90FC8"/>
    <w:rsid w:val="074B41F4"/>
    <w:rsid w:val="077671F8"/>
    <w:rsid w:val="07E84CFF"/>
    <w:rsid w:val="090966B6"/>
    <w:rsid w:val="0C991D53"/>
    <w:rsid w:val="101261C8"/>
    <w:rsid w:val="10237075"/>
    <w:rsid w:val="10BD1644"/>
    <w:rsid w:val="10D573CE"/>
    <w:rsid w:val="127106B2"/>
    <w:rsid w:val="12F15FDB"/>
    <w:rsid w:val="130E4F7B"/>
    <w:rsid w:val="132F3ABA"/>
    <w:rsid w:val="13AB33B1"/>
    <w:rsid w:val="143F4637"/>
    <w:rsid w:val="15FA636E"/>
    <w:rsid w:val="160354B2"/>
    <w:rsid w:val="178B485F"/>
    <w:rsid w:val="18590FF1"/>
    <w:rsid w:val="186124D8"/>
    <w:rsid w:val="1C022D8A"/>
    <w:rsid w:val="1C3217E6"/>
    <w:rsid w:val="1C416C13"/>
    <w:rsid w:val="1D451266"/>
    <w:rsid w:val="1D495D4C"/>
    <w:rsid w:val="1E2E10FD"/>
    <w:rsid w:val="1F513878"/>
    <w:rsid w:val="1F811F16"/>
    <w:rsid w:val="1F991CE4"/>
    <w:rsid w:val="20F63387"/>
    <w:rsid w:val="22AE3234"/>
    <w:rsid w:val="22C0042B"/>
    <w:rsid w:val="233C54C3"/>
    <w:rsid w:val="27426E98"/>
    <w:rsid w:val="27C737A8"/>
    <w:rsid w:val="28520486"/>
    <w:rsid w:val="288A6CAE"/>
    <w:rsid w:val="2A4E6970"/>
    <w:rsid w:val="2AC62244"/>
    <w:rsid w:val="2C700931"/>
    <w:rsid w:val="2DE71F1F"/>
    <w:rsid w:val="2FAB4DD1"/>
    <w:rsid w:val="31AE15B2"/>
    <w:rsid w:val="351810FC"/>
    <w:rsid w:val="3711502D"/>
    <w:rsid w:val="390A0B06"/>
    <w:rsid w:val="39A869D5"/>
    <w:rsid w:val="3B8372BA"/>
    <w:rsid w:val="3C04690F"/>
    <w:rsid w:val="3E9A0565"/>
    <w:rsid w:val="3EA27A78"/>
    <w:rsid w:val="428B45FA"/>
    <w:rsid w:val="432E1ADE"/>
    <w:rsid w:val="44E06859"/>
    <w:rsid w:val="451013BD"/>
    <w:rsid w:val="45293C43"/>
    <w:rsid w:val="469F1B2F"/>
    <w:rsid w:val="47937FD3"/>
    <w:rsid w:val="49CB3AD0"/>
    <w:rsid w:val="4A61758F"/>
    <w:rsid w:val="4AEE72BD"/>
    <w:rsid w:val="4B2526C7"/>
    <w:rsid w:val="4B6D3CEC"/>
    <w:rsid w:val="4B9C5DC9"/>
    <w:rsid w:val="4D0B5B8A"/>
    <w:rsid w:val="4D723698"/>
    <w:rsid w:val="4F552F68"/>
    <w:rsid w:val="4FE373D2"/>
    <w:rsid w:val="503F319E"/>
    <w:rsid w:val="52F40F5A"/>
    <w:rsid w:val="54501EA3"/>
    <w:rsid w:val="56EA4F04"/>
    <w:rsid w:val="571F7895"/>
    <w:rsid w:val="5A12638C"/>
    <w:rsid w:val="5AEB3BEE"/>
    <w:rsid w:val="5AF502E1"/>
    <w:rsid w:val="5DC82A82"/>
    <w:rsid w:val="5ED875A8"/>
    <w:rsid w:val="61553476"/>
    <w:rsid w:val="621504C0"/>
    <w:rsid w:val="6C3F15D4"/>
    <w:rsid w:val="6C43450D"/>
    <w:rsid w:val="6E0C25CD"/>
    <w:rsid w:val="6E2770E2"/>
    <w:rsid w:val="6FA81529"/>
    <w:rsid w:val="706B449A"/>
    <w:rsid w:val="71342EDD"/>
    <w:rsid w:val="71A4725B"/>
    <w:rsid w:val="729A5C3A"/>
    <w:rsid w:val="72DC35BE"/>
    <w:rsid w:val="73770580"/>
    <w:rsid w:val="73F00286"/>
    <w:rsid w:val="74626460"/>
    <w:rsid w:val="78633709"/>
    <w:rsid w:val="79395E51"/>
    <w:rsid w:val="7ACB6185"/>
    <w:rsid w:val="7B451E08"/>
    <w:rsid w:val="7B6742CB"/>
    <w:rsid w:val="7C12512E"/>
    <w:rsid w:val="7D1C5408"/>
    <w:rsid w:val="7D47428C"/>
    <w:rsid w:val="7D974816"/>
    <w:rsid w:val="7FB35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line="578" w:lineRule="auto"/>
      <w:jc w:val="center"/>
      <w:outlineLvl w:val="0"/>
    </w:pPr>
    <w:rPr>
      <w:rFonts w:eastAsia="仿宋_GB2312" w:cs="Times New Roman"/>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sz w:val="32"/>
      <w:szCs w:val="32"/>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Plain Text"/>
    <w:basedOn w:val="1"/>
    <w:qFormat/>
    <w:uiPriority w:val="0"/>
    <w:pPr>
      <w:jc w:val="left"/>
    </w:pPr>
    <w:rPr>
      <w:rFonts w:ascii="宋体" w:hAnsi="Courier New" w:cs="Times New Roman"/>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Hyperlink"/>
    <w:basedOn w:val="12"/>
    <w:qFormat/>
    <w:uiPriority w:val="0"/>
    <w:rPr>
      <w:rFonts w:cs="Times New Roman"/>
      <w:color w:val="0000FF"/>
      <w:u w:val="single"/>
    </w:rPr>
  </w:style>
  <w:style w:type="character" w:customStyle="1" w:styleId="14">
    <w:name w:val="font21"/>
    <w:basedOn w:val="12"/>
    <w:qFormat/>
    <w:uiPriority w:val="0"/>
    <w:rPr>
      <w:rFonts w:hint="default" w:ascii="仿宋_GB2312" w:eastAsia="仿宋_GB2312" w:cs="仿宋_GB2312"/>
      <w:color w:val="000000"/>
      <w:sz w:val="22"/>
      <w:szCs w:val="22"/>
      <w:u w:val="none"/>
    </w:rPr>
  </w:style>
  <w:style w:type="character" w:customStyle="1" w:styleId="15">
    <w:name w:val="font11"/>
    <w:basedOn w:val="12"/>
    <w:qFormat/>
    <w:uiPriority w:val="0"/>
    <w:rPr>
      <w:rFonts w:hint="default" w:ascii="仿宋_GB2312" w:eastAsia="仿宋_GB2312" w:cs="仿宋_GB2312"/>
      <w:color w:val="000000"/>
      <w:sz w:val="22"/>
      <w:szCs w:val="22"/>
      <w:u w:val="none"/>
    </w:rPr>
  </w:style>
  <w:style w:type="paragraph" w:customStyle="1" w:styleId="16">
    <w:name w:val="Normal_1"/>
    <w:qFormat/>
    <w:uiPriority w:val="0"/>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lenovo</cp:lastModifiedBy>
  <cp:lastPrinted>2018-07-09T01:46:00Z</cp:lastPrinted>
  <dcterms:modified xsi:type="dcterms:W3CDTF">2019-04-08T07:35:07Z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